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63425">
      <w:pPr>
        <w:rPr>
          <w:rFonts w:hint="eastAsia"/>
          <w:lang w:eastAsia="zh-CN"/>
        </w:rPr>
      </w:pPr>
    </w:p>
    <w:p w14:paraId="64EAFE02">
      <w:pPr>
        <w:spacing w:line="288" w:lineRule="auto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微软雅黑" w:eastAsia="方正小标宋简体" w:cs="Arial"/>
          <w:bCs/>
          <w:sz w:val="36"/>
          <w:szCs w:val="36"/>
          <w:lang w:eastAsia="zh-CN"/>
        </w:rPr>
        <w:t>亚洲电子生</w:t>
      </w:r>
      <w:r>
        <w:rPr>
          <w:rFonts w:hint="eastAsia" w:ascii="方正小标宋简体" w:hAnsi="微软雅黑" w:eastAsia="方正小标宋简体" w:cs="Arial"/>
          <w:bCs/>
          <w:sz w:val="36"/>
          <w:szCs w:val="36"/>
        </w:rPr>
        <w:t>产设备暨微电子工业展览会</w:t>
      </w:r>
    </w:p>
    <w:p w14:paraId="2DBEDAF5">
      <w:pPr>
        <w:spacing w:line="288" w:lineRule="auto"/>
        <w:jc w:val="center"/>
        <w:outlineLvl w:val="0"/>
        <w:rPr>
          <w:rFonts w:hint="default" w:ascii="黑体" w:hAnsi="黑体" w:eastAsia="PMingLiU" w:cs="黑体"/>
          <w:b/>
          <w:sz w:val="36"/>
          <w:szCs w:val="36"/>
          <w:lang w:val="en-US" w:eastAsia="zh-MO"/>
        </w:rPr>
      </w:pPr>
      <w:r>
        <w:rPr>
          <w:rFonts w:hint="eastAsia" w:ascii="方正小标宋简体" w:hAnsi="微软雅黑" w:eastAsia="方正小标宋简体" w:cs="Arial"/>
          <w:bCs/>
          <w:sz w:val="36"/>
          <w:szCs w:val="36"/>
          <w:lang w:val="en-US" w:eastAsia="zh-CN"/>
        </w:rPr>
        <w:t>NEPCON ASIA 20</w:t>
      </w:r>
      <w:r>
        <w:rPr>
          <w:rFonts w:hint="eastAsia" w:ascii="方正小标宋简体" w:hAnsi="微软雅黑" w:eastAsia="PMingLiU" w:cs="Arial"/>
          <w:bCs/>
          <w:sz w:val="36"/>
          <w:szCs w:val="36"/>
          <w:lang w:val="en-US" w:eastAsia="zh-MO"/>
        </w:rPr>
        <w:t>25</w:t>
      </w:r>
    </w:p>
    <w:p w14:paraId="79541687">
      <w:pPr>
        <w:spacing w:line="288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尊敬的展商：</w:t>
      </w:r>
    </w:p>
    <w:p w14:paraId="7A50A95B">
      <w:pPr>
        <w:spacing w:line="288" w:lineRule="auto"/>
        <w:ind w:firstLine="48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为促进中外电子企业的交流与合作，开拓市场，提高我国信息产业的技术水平。中国贸促会电子信息行业分会将于</w:t>
      </w:r>
      <w:r>
        <w:rPr>
          <w:rFonts w:hint="eastAsia" w:ascii="仿宋" w:hAnsi="仿宋" w:eastAsia="PMingLiU" w:cs="仿宋"/>
          <w:b/>
          <w:sz w:val="28"/>
          <w:szCs w:val="28"/>
          <w:lang w:eastAsia="zh-MO"/>
        </w:rPr>
        <w:t>202</w:t>
      </w:r>
      <w:r>
        <w:rPr>
          <w:rFonts w:hint="eastAsia" w:ascii="仿宋" w:hAnsi="仿宋" w:eastAsia="PMingLiU" w:cs="仿宋"/>
          <w:b/>
          <w:sz w:val="28"/>
          <w:szCs w:val="28"/>
          <w:lang w:val="en-US" w:eastAsia="zh-MO"/>
        </w:rPr>
        <w:t>5</w:t>
      </w:r>
      <w:r>
        <w:rPr>
          <w:rFonts w:hint="eastAsia" w:ascii="仿宋" w:hAnsi="仿宋" w:eastAsia="PMingLiU" w:cs="仿宋"/>
          <w:b/>
          <w:sz w:val="28"/>
          <w:szCs w:val="28"/>
          <w:lang w:eastAsia="zh-MO"/>
        </w:rPr>
        <w:t>年1</w:t>
      </w:r>
      <w:r>
        <w:rPr>
          <w:rFonts w:hint="eastAsia" w:ascii="仿宋" w:hAnsi="仿宋" w:eastAsia="PMingLiU" w:cs="仿宋"/>
          <w:b/>
          <w:sz w:val="28"/>
          <w:szCs w:val="28"/>
          <w:lang w:val="en-US" w:eastAsia="zh-MO"/>
        </w:rPr>
        <w:t>0</w:t>
      </w:r>
      <w:r>
        <w:rPr>
          <w:rFonts w:hint="eastAsia" w:ascii="仿宋" w:hAnsi="仿宋" w:eastAsia="PMingLiU" w:cs="仿宋"/>
          <w:b/>
          <w:sz w:val="28"/>
          <w:szCs w:val="28"/>
          <w:lang w:eastAsia="zh-MO"/>
        </w:rPr>
        <w:t>月</w:t>
      </w:r>
      <w:r>
        <w:rPr>
          <w:rFonts w:hint="eastAsia" w:ascii="仿宋" w:hAnsi="仿宋" w:eastAsia="PMingLiU" w:cs="仿宋"/>
          <w:b/>
          <w:sz w:val="28"/>
          <w:szCs w:val="28"/>
          <w:lang w:val="en-US" w:eastAsia="zh-MO"/>
        </w:rPr>
        <w:t>28</w:t>
      </w:r>
      <w:r>
        <w:rPr>
          <w:rFonts w:hint="eastAsia" w:ascii="仿宋" w:hAnsi="仿宋" w:eastAsia="PMingLiU" w:cs="仿宋"/>
          <w:b/>
          <w:sz w:val="28"/>
          <w:szCs w:val="28"/>
          <w:lang w:eastAsia="zh-MO"/>
        </w:rPr>
        <w:t>日-</w:t>
      </w:r>
      <w:r>
        <w:rPr>
          <w:rFonts w:hint="eastAsia" w:ascii="仿宋" w:hAnsi="仿宋" w:eastAsia="PMingLiU" w:cs="仿宋"/>
          <w:b/>
          <w:sz w:val="28"/>
          <w:szCs w:val="28"/>
          <w:lang w:val="en-US" w:eastAsia="zh-MO"/>
        </w:rPr>
        <w:t>30</w:t>
      </w:r>
      <w:r>
        <w:rPr>
          <w:rFonts w:hint="eastAsia" w:ascii="仿宋" w:hAnsi="仿宋" w:eastAsia="PMingLiU" w:cs="仿宋"/>
          <w:b/>
          <w:sz w:val="28"/>
          <w:szCs w:val="28"/>
          <w:lang w:eastAsia="zh-MO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深圳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国际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会展中心</w:t>
      </w:r>
      <w:r>
        <w:rPr>
          <w:rFonts w:hint="eastAsia" w:ascii="仿宋" w:hAnsi="仿宋" w:eastAsia="仿宋" w:cs="仿宋"/>
          <w:sz w:val="28"/>
          <w:szCs w:val="28"/>
        </w:rPr>
        <w:t>举办“亚洲电子生产设备暨微电子工业展”（NEPCON ASIA</w:t>
      </w:r>
      <w:r>
        <w:rPr>
          <w:rFonts w:hint="eastAsia" w:ascii="仿宋" w:hAnsi="仿宋" w:eastAsia="PMingLiU" w:cs="仿宋"/>
          <w:sz w:val="28"/>
          <w:szCs w:val="28"/>
          <w:lang w:val="en-US" w:eastAsia="zh-MO"/>
        </w:rPr>
        <w:t xml:space="preserve"> </w:t>
      </w:r>
      <w:r>
        <w:rPr>
          <w:rFonts w:hint="eastAsia" w:ascii="仿宋" w:hAnsi="仿宋" w:eastAsia="PMingLiU" w:cs="仿宋"/>
          <w:sz w:val="28"/>
          <w:szCs w:val="28"/>
          <w:lang w:eastAsia="zh-MO"/>
        </w:rPr>
        <w:t>202</w:t>
      </w:r>
      <w:r>
        <w:rPr>
          <w:rFonts w:hint="eastAsia" w:ascii="仿宋" w:hAnsi="仿宋" w:eastAsia="PMingLiU" w:cs="仿宋"/>
          <w:sz w:val="28"/>
          <w:szCs w:val="28"/>
          <w:lang w:val="en-US" w:eastAsia="zh-MO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,展览会</w:t>
      </w:r>
      <w:r>
        <w:rPr>
          <w:rFonts w:hint="eastAsia" w:ascii="仿宋" w:hAnsi="仿宋" w:eastAsia="仿宋" w:cs="仿宋"/>
          <w:sz w:val="28"/>
          <w:szCs w:val="28"/>
        </w:rPr>
        <w:t>将汇聚全球前端的1200个电子领域企业及品牌参展，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展览面积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6万平米，预计吸引观众70000人。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展品</w:t>
      </w:r>
      <w:r>
        <w:rPr>
          <w:rFonts w:hint="eastAsia" w:ascii="仿宋" w:hAnsi="仿宋" w:eastAsia="仿宋" w:cs="仿宋"/>
          <w:sz w:val="28"/>
          <w:szCs w:val="28"/>
        </w:rPr>
        <w:t>内容覆盖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SMT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表面贴装、</w:t>
      </w:r>
      <w:r>
        <w:rPr>
          <w:rFonts w:hint="eastAsia" w:ascii="仿宋" w:hAnsi="仿宋" w:eastAsia="仿宋" w:cs="仿宋"/>
          <w:sz w:val="28"/>
          <w:szCs w:val="28"/>
        </w:rPr>
        <w:t>元器件物料采购、印刷电路工艺、自动化组装及测试、电子制造服务（EMS）、印刷电路板（PCBA）全产业链内容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智能工厂、汽车电子、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芯片封装封测、半导体材料</w:t>
      </w:r>
      <w:r>
        <w:rPr>
          <w:rFonts w:hint="eastAsia" w:ascii="仿宋" w:hAnsi="仿宋" w:eastAsia="仿宋" w:cs="仿宋"/>
          <w:sz w:val="28"/>
          <w:szCs w:val="28"/>
        </w:rPr>
        <w:t>相关的设备新品及技术解决方案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，助力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拓展新领域，精准对接新客户，促成产业链上下游的深度商业合作，全面提升亚洲电子制造企业的全球竞争力。</w:t>
      </w:r>
    </w:p>
    <w:p w14:paraId="4336C930">
      <w:pPr>
        <w:spacing w:line="540" w:lineRule="exact"/>
        <w:ind w:firstLine="48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一、活动信息</w:t>
      </w:r>
    </w:p>
    <w:p w14:paraId="7F071053">
      <w:pPr>
        <w:spacing w:line="240" w:lineRule="auto"/>
        <w:ind w:firstLine="560" w:firstLineChars="200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展会名称：</w:t>
      </w:r>
      <w:r>
        <w:rPr>
          <w:rFonts w:hint="eastAsia" w:ascii="仿宋" w:hAnsi="仿宋" w:eastAsia="仿宋" w:cs="仿宋"/>
          <w:sz w:val="28"/>
          <w:szCs w:val="28"/>
        </w:rPr>
        <w:t>亚洲电子生产设备暨微电子工业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展览会</w:t>
      </w:r>
    </w:p>
    <w:p w14:paraId="35FB60E1">
      <w:pPr>
        <w:spacing w:line="240" w:lineRule="auto"/>
        <w:ind w:firstLine="480"/>
        <w:rPr>
          <w:rFonts w:hint="eastAsia" w:ascii="仿宋" w:hAnsi="仿宋" w:eastAsia="宋体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展出时间</w:t>
      </w:r>
      <w:r>
        <w:rPr>
          <w:rFonts w:hint="eastAsia" w:ascii="仿宋" w:hAnsi="仿宋" w:cs="仿宋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PMingLiU" w:cs="仿宋"/>
          <w:b w:val="0"/>
          <w:bCs/>
          <w:sz w:val="28"/>
          <w:szCs w:val="28"/>
          <w:lang w:eastAsia="zh-MO"/>
        </w:rPr>
        <w:t>2025年10月28日-30日</w:t>
      </w:r>
    </w:p>
    <w:p w14:paraId="5802FF39">
      <w:pPr>
        <w:spacing w:line="240" w:lineRule="auto"/>
        <w:ind w:firstLine="48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展出地点：深圳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国际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会展中心（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宝安新馆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p w14:paraId="4B3499E9">
      <w:pPr>
        <w:spacing w:line="240" w:lineRule="auto"/>
        <w:ind w:firstLine="48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展览面积：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MO"/>
        </w:rPr>
        <w:t>9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MO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1、13号馆   6万平米</w:t>
      </w:r>
    </w:p>
    <w:p w14:paraId="39F8D8CC">
      <w:pPr>
        <w:spacing w:line="54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二、组织机构</w:t>
      </w:r>
    </w:p>
    <w:p w14:paraId="304AABD0">
      <w:pPr>
        <w:spacing w:line="540" w:lineRule="exact"/>
        <w:ind w:firstLine="48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主办单位：中国国际贸易促进委员会电子信息行业分会</w:t>
      </w:r>
    </w:p>
    <w:p w14:paraId="7D112DB3">
      <w:pPr>
        <w:spacing w:line="540" w:lineRule="exact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　　　</w:t>
      </w:r>
      <w:r>
        <w:rPr>
          <w:rFonts w:ascii="仿宋" w:hAnsi="仿宋" w:eastAsia="仿宋"/>
          <w:sz w:val="28"/>
          <w:szCs w:val="28"/>
        </w:rPr>
        <w:t>励展博览集团</w:t>
      </w:r>
    </w:p>
    <w:p w14:paraId="4A209801">
      <w:pPr>
        <w:spacing w:line="288" w:lineRule="auto"/>
        <w:ind w:firstLine="560" w:firstLineChars="200"/>
        <w:outlineLvl w:val="0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</w:rPr>
        <w:t>三、展品内容</w:t>
      </w:r>
      <w:r>
        <w:rPr>
          <w:rFonts w:hint="eastAsia" w:ascii="黑体" w:hAnsi="黑体" w:eastAsia="黑体" w:cs="黑体"/>
          <w:b/>
          <w:sz w:val="28"/>
          <w:szCs w:val="28"/>
        </w:rPr>
        <w:t>：</w:t>
      </w:r>
    </w:p>
    <w:p w14:paraId="1DBC9C12">
      <w:pPr>
        <w:ind w:firstLine="557" w:firstLineChars="198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SMT技术和设备：</w:t>
      </w:r>
    </w:p>
    <w:p w14:paraId="7BD6C50A">
      <w:pPr>
        <w:ind w:firstLine="554" w:firstLineChars="198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贴装技术和设备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配件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印刷设备和配件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封装设备和配件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元器件供料系统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生产线工具和设备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自动插件机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其他贴装技术和设备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环保处理设备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、自动化仓储物流。</w:t>
      </w:r>
    </w:p>
    <w:p w14:paraId="3209196E">
      <w:pPr>
        <w:ind w:firstLine="275" w:firstLineChars="98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焊接设备及材料：</w:t>
      </w:r>
    </w:p>
    <w:p w14:paraId="02226838">
      <w:pPr>
        <w:ind w:left="239" w:leftChars="114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波峰焊、回流焊、拉焊设备、助焊剂、烙铁头清洁装置/烙铁头、焊台、各种焊接设备、焊枪、焊点检测设备、除焊系统、清洗设备及材料周边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151F3F28">
      <w:pPr>
        <w:ind w:firstLine="275" w:firstLineChars="98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测试与测量：</w:t>
      </w:r>
    </w:p>
    <w:p w14:paraId="08F2568D">
      <w:pPr>
        <w:ind w:firstLine="274" w:firstLineChars="98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AOI设备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SPI设备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X-Ray设备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在线测试设备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PCB视觉检测设备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光学显微镜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温度、湿度测试/环境测试设备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功能性测试设备&amp;配件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2D/3D检测系统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裸板检测设备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电子元器件视觉检测设备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电子仪器仪表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其他测试测量设备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\软件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,配件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实验室测试测量设备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PCBA段测试测量设备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成品组装段测试测量设备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等</w:t>
      </w:r>
    </w:p>
    <w:p w14:paraId="4EE7D54B">
      <w:pPr>
        <w:ind w:firstLine="275" w:firstLineChars="98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点胶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及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电子制造自动化设备：</w:t>
      </w:r>
    </w:p>
    <w:p w14:paraId="067F0960">
      <w:pPr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点胶、喷涂设备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点胶机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喷涂、涂覆设备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注胶设备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其他点胶喷涂设备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机器人及运动控制设备，自动化设备/配件，传送设备，工具，组装设备及材料</w:t>
      </w:r>
    </w:p>
    <w:p w14:paraId="4C0513F5">
      <w:pPr>
        <w:ind w:firstLine="281" w:firstLineChars="1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电子材料&amp;防静电</w:t>
      </w:r>
    </w:p>
    <w:p w14:paraId="18E7541B">
      <w:pPr>
        <w:ind w:left="239" w:leftChars="114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电子材料&amp;防静电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焊锡材料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胶粘剂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清洗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材料、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锡渣还原剂、抗氧化剂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辅料电子金属材料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、防静电服、加湿器、防静电周边等。</w:t>
      </w:r>
    </w:p>
    <w:p w14:paraId="101860C5">
      <w:pPr>
        <w:ind w:firstLine="275" w:firstLineChars="98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电子制造服务</w:t>
      </w:r>
    </w:p>
    <w:p w14:paraId="4F99506B">
      <w:pPr>
        <w:spacing w:line="288" w:lineRule="auto"/>
        <w:ind w:left="239" w:leftChars="114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智能仓储、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常规PCB装配、金属冲压模具 、发泡材料切割和模具服务 、ODM和计算机外围设备生产服务 、表面贴装组装服务、伺服、触摸屏、机器手等</w:t>
      </w:r>
    </w:p>
    <w:p w14:paraId="08C6A5AD">
      <w:pPr>
        <w:spacing w:line="288" w:lineRule="auto"/>
        <w:ind w:left="239" w:leftChars="114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工业机器人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、机器视觉及传感技术</w:t>
      </w:r>
    </w:p>
    <w:p w14:paraId="28BB3BD3">
      <w:pPr>
        <w:spacing w:line="288" w:lineRule="auto"/>
        <w:ind w:left="239" w:leftChars="114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人形机器人、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轴关节机器人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直角坐标机器人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净室机器人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、工业镜头、工业相机、智能照相机、光源系统、图像处理系统、机器视觉集成系统、图像处理软件、测距传感器、定位传感器等</w:t>
      </w:r>
    </w:p>
    <w:p w14:paraId="5614CC62">
      <w:pPr>
        <w:spacing w:line="288" w:lineRule="auto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  其他相关周边</w:t>
      </w:r>
    </w:p>
    <w:p w14:paraId="33779D72">
      <w:pPr>
        <w:spacing w:line="288" w:lineRule="auto"/>
        <w:ind w:firstLine="280" w:firstLineChars="100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电子元器件、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PCB自动化设备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PMingLiU" w:cs="仿宋"/>
          <w:b w:val="0"/>
          <w:bCs/>
          <w:color w:val="000000"/>
          <w:sz w:val="28"/>
          <w:szCs w:val="28"/>
          <w:lang w:val="en-US" w:eastAsia="zh-MO"/>
        </w:rPr>
        <w:t>IC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封装封测、半导体封测厂、半导体设备材料、汽车电子、电子制造服务。“低空经济+俱身机器人+人工智能” 3大拆解互动体验区,2 条半导体封测产线+1个工艺车间，聚焦集成电路、光模块、功率器件三大板块。</w:t>
      </w:r>
    </w:p>
    <w:p w14:paraId="270718C4">
      <w:pPr>
        <w:spacing w:line="288" w:lineRule="auto"/>
        <w:outlineLvl w:val="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五、参展办法</w:t>
      </w:r>
    </w:p>
    <w:p w14:paraId="2EA7BC5D">
      <w:pPr>
        <w:spacing w:line="288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1、参展商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咨询</w:t>
      </w:r>
      <w:r>
        <w:rPr>
          <w:rFonts w:hint="eastAsia" w:ascii="仿宋" w:hAnsi="仿宋" w:eastAsia="仿宋" w:cs="仿宋"/>
          <w:sz w:val="28"/>
          <w:szCs w:val="28"/>
        </w:rPr>
        <w:t>组委会预留展位，填写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</w:rPr>
        <w:t>参展申请表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（合同书）</w:t>
      </w:r>
      <w:r>
        <w:rPr>
          <w:rFonts w:hint="eastAsia" w:ascii="仿宋" w:hAnsi="仿宋" w:eastAsia="仿宋" w:cs="仿宋"/>
          <w:sz w:val="28"/>
          <w:szCs w:val="28"/>
        </w:rPr>
        <w:t>盖章回传确认参展，并将有关费用汇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款</w:t>
      </w:r>
      <w:r>
        <w:rPr>
          <w:rFonts w:hint="eastAsia" w:ascii="仿宋" w:hAnsi="仿宋" w:eastAsia="仿宋" w:cs="仿宋"/>
          <w:sz w:val="28"/>
          <w:szCs w:val="28"/>
        </w:rPr>
        <w:t>给主办单位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，预留展位以实际到款为准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预订展位后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周内未付款，自动取消展位预留。</w:t>
      </w:r>
    </w:p>
    <w:p w14:paraId="07994051">
      <w:pPr>
        <w:spacing w:line="276" w:lineRule="auto"/>
        <w:ind w:firstLine="1124" w:firstLineChars="400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展位费用：</w:t>
      </w:r>
    </w:p>
    <w:p w14:paraId="27D98A53">
      <w:pPr>
        <w:spacing w:line="276" w:lineRule="auto"/>
        <w:ind w:firstLine="1097" w:firstLineChars="392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按照展位分区，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具体位置报价请详见报价单。</w:t>
      </w:r>
    </w:p>
    <w:p w14:paraId="17E82268">
      <w:pPr>
        <w:spacing w:line="540" w:lineRule="exact"/>
        <w:ind w:firstLine="48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根据展馆相关规定，</w:t>
      </w:r>
      <w:r>
        <w:rPr>
          <w:rFonts w:hint="eastAsia" w:ascii="仿宋" w:hAnsi="仿宋" w:eastAsia="仿宋"/>
          <w:sz w:val="28"/>
          <w:szCs w:val="28"/>
        </w:rPr>
        <w:t>光地</w:t>
      </w:r>
      <w:r>
        <w:rPr>
          <w:rFonts w:ascii="仿宋" w:hAnsi="仿宋" w:eastAsia="仿宋"/>
          <w:sz w:val="28"/>
          <w:szCs w:val="28"/>
        </w:rPr>
        <w:t>展商须</w:t>
      </w:r>
      <w:r>
        <w:rPr>
          <w:rFonts w:hint="eastAsia" w:ascii="仿宋" w:hAnsi="仿宋" w:eastAsia="仿宋"/>
          <w:sz w:val="28"/>
          <w:szCs w:val="28"/>
          <w:lang w:eastAsia="zh-CN"/>
        </w:rPr>
        <w:t>自行承担搭建并</w:t>
      </w:r>
      <w:r>
        <w:rPr>
          <w:rFonts w:hint="eastAsia" w:ascii="仿宋" w:hAnsi="仿宋" w:eastAsia="仿宋"/>
          <w:sz w:val="28"/>
          <w:szCs w:val="28"/>
        </w:rPr>
        <w:t>向展馆</w:t>
      </w:r>
      <w:r>
        <w:rPr>
          <w:rFonts w:ascii="仿宋" w:hAnsi="仿宋" w:eastAsia="仿宋"/>
          <w:sz w:val="28"/>
          <w:szCs w:val="28"/>
        </w:rPr>
        <w:t>交纳现场施工管理费和清洁押金</w:t>
      </w:r>
      <w:r>
        <w:rPr>
          <w:rFonts w:hint="eastAsia" w:ascii="仿宋" w:hAnsi="仿宋" w:eastAsia="仿宋"/>
          <w:sz w:val="28"/>
          <w:szCs w:val="28"/>
        </w:rPr>
        <w:t>以及向主场提交租用电箱，气源的</w:t>
      </w:r>
      <w:r>
        <w:rPr>
          <w:rFonts w:hint="eastAsia" w:ascii="仿宋" w:hAnsi="仿宋" w:eastAsia="仿宋"/>
          <w:sz w:val="28"/>
          <w:szCs w:val="28"/>
          <w:lang w:eastAsia="zh-CN"/>
        </w:rPr>
        <w:t>费用，</w:t>
      </w:r>
      <w:r>
        <w:rPr>
          <w:rFonts w:hint="eastAsia" w:ascii="仿宋" w:hAnsi="仿宋" w:eastAsia="仿宋"/>
          <w:sz w:val="28"/>
          <w:szCs w:val="28"/>
        </w:rPr>
        <w:t>详细请见展商手册。</w:t>
      </w:r>
    </w:p>
    <w:p w14:paraId="2CB619A9">
      <w:pPr>
        <w:spacing w:line="288" w:lineRule="auto"/>
        <w:outlineLvl w:val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参展</w:t>
      </w:r>
      <w:r>
        <w:rPr>
          <w:rFonts w:hint="eastAsia" w:ascii="仿宋" w:hAnsi="仿宋" w:eastAsia="仿宋" w:cs="仿宋"/>
          <w:b/>
          <w:sz w:val="28"/>
          <w:szCs w:val="28"/>
        </w:rPr>
        <w:t>联系方式</w:t>
      </w:r>
    </w:p>
    <w:p w14:paraId="5FE627DF">
      <w:pPr>
        <w:spacing w:line="288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    话：010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PMingLiU" w:cs="仿宋"/>
          <w:sz w:val="28"/>
          <w:szCs w:val="28"/>
          <w:lang w:val="en-US" w:eastAsia="zh-MO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 xml:space="preserve"> 68200642</w:t>
      </w:r>
    </w:p>
    <w:p w14:paraId="6ADCC114">
      <w:pPr>
        <w:spacing w:line="288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系 人：崔磊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程安然</w:t>
      </w:r>
    </w:p>
    <w:p w14:paraId="3E6BE510">
      <w:pPr>
        <w:spacing w:line="288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电子邮箱：cl_ccpit@163.com；chenganran2011@163.com</w:t>
      </w:r>
    </w:p>
    <w:p w14:paraId="3D232FD2">
      <w:pPr>
        <w:spacing w:line="288" w:lineRule="auto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附件为参展申请表，请准确填写后盖章回执。</w:t>
      </w:r>
    </w:p>
    <w:p w14:paraId="0C7B1C81">
      <w:pPr>
        <w:spacing w:line="288" w:lineRule="auto"/>
        <w:ind w:firstLine="560"/>
      </w:pPr>
      <w:r>
        <w:drawing>
          <wp:inline distT="0" distB="0" distL="114300" distR="114300">
            <wp:extent cx="1117600" cy="1287780"/>
            <wp:effectExtent l="0" t="0" r="1016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9F3DB">
      <w:pPr>
        <w:spacing w:line="288" w:lineRule="auto"/>
        <w:ind w:firstLine="560"/>
      </w:pPr>
    </w:p>
    <w:p w14:paraId="3666E956">
      <w:pPr>
        <w:spacing w:line="288" w:lineRule="auto"/>
        <w:jc w:val="center"/>
        <w:rPr>
          <w:rFonts w:ascii="宋体" w:hAnsi="宋体" w:eastAsia="宋体"/>
          <w:b w:val="0"/>
          <w:bCs/>
          <w:sz w:val="28"/>
          <w:szCs w:val="28"/>
        </w:rPr>
      </w:pPr>
      <w:r>
        <w:rPr>
          <w:rStyle w:val="11"/>
          <w:rFonts w:hint="eastAsia" w:ascii="方正小标宋简体" w:eastAsia="方正小标宋简体"/>
          <w:sz w:val="32"/>
          <w:szCs w:val="32"/>
        </w:rPr>
        <w:t>202</w:t>
      </w:r>
      <w:r>
        <w:rPr>
          <w:rStyle w:val="11"/>
          <w:rFonts w:hint="eastAsia" w:ascii="方正小标宋简体" w:eastAsia="方正小标宋简体"/>
          <w:sz w:val="32"/>
          <w:szCs w:val="32"/>
          <w:lang w:val="en-US" w:eastAsia="zh-CN"/>
        </w:rPr>
        <w:t>5</w:t>
      </w:r>
      <w:r>
        <w:rPr>
          <w:rStyle w:val="11"/>
          <w:rFonts w:hint="eastAsia" w:ascii="方正小标宋简体" w:eastAsia="方正小标宋简体"/>
          <w:sz w:val="32"/>
          <w:szCs w:val="32"/>
        </w:rPr>
        <w:t xml:space="preserve"> NEPCON</w:t>
      </w:r>
      <w:r>
        <w:rPr>
          <w:rStyle w:val="11"/>
          <w:rFonts w:hint="eastAsia" w:ascii="方正小标宋简体" w:eastAsia="方正小标宋简体"/>
          <w:sz w:val="32"/>
          <w:szCs w:val="32"/>
          <w:lang w:eastAsia="zh-CN"/>
        </w:rPr>
        <w:t>深圳</w:t>
      </w:r>
      <w:r>
        <w:rPr>
          <w:rStyle w:val="11"/>
          <w:rFonts w:hint="eastAsia" w:ascii="方正小标宋简体" w:eastAsia="方正小标宋简体"/>
          <w:sz w:val="32"/>
          <w:szCs w:val="32"/>
        </w:rPr>
        <w:t>参展申请表（合同书）</w:t>
      </w:r>
    </w:p>
    <w:p w14:paraId="37A1E790">
      <w:pPr>
        <w:ind w:right="588" w:firstLine="411" w:firstLineChars="196"/>
        <w:jc w:val="center"/>
        <w:rPr>
          <w:rFonts w:ascii="宋体" w:hAnsi="宋体" w:eastAsia="宋体"/>
          <w:b w:val="0"/>
          <w:bCs/>
          <w:szCs w:val="21"/>
        </w:rPr>
      </w:pPr>
      <w:r>
        <w:rPr>
          <w:rFonts w:hint="eastAsia" w:ascii="宋体" w:hAnsi="宋体" w:eastAsia="宋体"/>
          <w:b w:val="0"/>
          <w:bCs/>
          <w:szCs w:val="21"/>
        </w:rPr>
        <w:t xml:space="preserve"> </w:t>
      </w:r>
      <w:r>
        <w:rPr>
          <w:rFonts w:ascii="宋体" w:hAnsi="宋体" w:eastAsia="宋体"/>
          <w:b w:val="0"/>
          <w:bCs/>
          <w:szCs w:val="21"/>
        </w:rPr>
        <w:t>NEPCON ASIA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eastAsia="PMingLiU"/>
          <w:b w:val="0"/>
          <w:bCs/>
          <w:szCs w:val="21"/>
          <w:lang w:eastAsia="zh-MO"/>
        </w:rPr>
        <w:t>202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5</w:t>
      </w:r>
      <w:r>
        <w:rPr>
          <w:rFonts w:hint="eastAsia" w:ascii="宋体" w:hAnsi="宋体" w:eastAsia="宋体"/>
          <w:b w:val="0"/>
          <w:bCs/>
          <w:szCs w:val="21"/>
        </w:rPr>
        <w:t>（作为</w:t>
      </w:r>
      <w:r>
        <w:rPr>
          <w:rFonts w:hint="eastAsia" w:ascii="宋体" w:hAnsi="宋体"/>
          <w:b w:val="0"/>
          <w:bCs/>
          <w:szCs w:val="21"/>
          <w:lang w:eastAsia="zh-CN"/>
        </w:rPr>
        <w:t>重要</w:t>
      </w:r>
      <w:r>
        <w:rPr>
          <w:rFonts w:hint="eastAsia" w:ascii="宋体" w:hAnsi="宋体" w:eastAsia="宋体"/>
          <w:b w:val="0"/>
          <w:bCs/>
          <w:szCs w:val="21"/>
        </w:rPr>
        <w:t>资料，请准确填写！）</w:t>
      </w:r>
    </w:p>
    <w:p w14:paraId="2222F678">
      <w:pPr>
        <w:ind w:right="588"/>
        <w:jc w:val="both"/>
        <w:rPr>
          <w:rFonts w:ascii="Arial" w:hAnsi="Arial" w:cs="Arial"/>
          <w:b w:val="0"/>
          <w:bCs/>
          <w:sz w:val="24"/>
          <w:szCs w:val="24"/>
        </w:rPr>
      </w:pPr>
    </w:p>
    <w:tbl>
      <w:tblPr>
        <w:tblStyle w:val="8"/>
        <w:tblW w:w="1001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720"/>
        <w:gridCol w:w="1013"/>
        <w:gridCol w:w="2407"/>
        <w:gridCol w:w="1080"/>
        <w:gridCol w:w="2093"/>
      </w:tblGrid>
      <w:tr w14:paraId="29537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20" w:type="dxa"/>
            <w:noWrap w:val="0"/>
            <w:vAlign w:val="center"/>
          </w:tcPr>
          <w:p w14:paraId="50121A62">
            <w:pPr>
              <w:ind w:left="72"/>
              <w:rPr>
                <w:rFonts w:ascii="Arial" w:hAnsi="Arial" w:cs="Arial"/>
                <w:b w:val="0"/>
                <w:bCs/>
                <w:szCs w:val="21"/>
              </w:rPr>
            </w:pPr>
            <w:r>
              <w:rPr>
                <w:rFonts w:ascii="Arial" w:hAnsi="Arial" w:cs="Arial"/>
                <w:b w:val="0"/>
                <w:bCs/>
                <w:szCs w:val="21"/>
              </w:rPr>
              <w:t>展览会名称</w:t>
            </w:r>
          </w:p>
        </w:tc>
        <w:tc>
          <w:tcPr>
            <w:tcW w:w="8393" w:type="dxa"/>
            <w:gridSpan w:val="6"/>
            <w:noWrap w:val="0"/>
            <w:vAlign w:val="center"/>
          </w:tcPr>
          <w:p w14:paraId="5C82B57B">
            <w:pPr>
              <w:ind w:right="-393"/>
              <w:rPr>
                <w:rFonts w:hint="eastAsia" w:ascii="Arial" w:hAnsi="Arial" w:eastAsia="宋体" w:cs="Arial"/>
                <w:b w:val="0"/>
                <w:bCs/>
                <w:sz w:val="24"/>
                <w:szCs w:val="24"/>
                <w:shd w:val="pct10" w:color="auto" w:fill="FFFFFF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/>
                <w:szCs w:val="21"/>
              </w:rPr>
              <w:t>亚洲电子生产设备暨微电子</w:t>
            </w:r>
            <w:r>
              <w:rPr>
                <w:rFonts w:hint="eastAsia" w:ascii="宋体" w:hAnsi="宋体" w:cs="Arial"/>
                <w:b w:val="0"/>
                <w:bCs/>
                <w:szCs w:val="21"/>
                <w:lang w:eastAsia="zh-CN"/>
              </w:rPr>
              <w:t>工业展览会</w:t>
            </w:r>
          </w:p>
        </w:tc>
      </w:tr>
      <w:tr w14:paraId="64708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20" w:type="dxa"/>
            <w:noWrap w:val="0"/>
            <w:vAlign w:val="center"/>
          </w:tcPr>
          <w:p w14:paraId="03083F94">
            <w:pPr>
              <w:ind w:firstLine="71" w:firstLineChars="34"/>
              <w:rPr>
                <w:rFonts w:ascii="宋体" w:hAnsi="宋体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</w:rPr>
              <w:t>申请面积</w:t>
            </w:r>
          </w:p>
        </w:tc>
        <w:tc>
          <w:tcPr>
            <w:tcW w:w="8393" w:type="dxa"/>
            <w:gridSpan w:val="6"/>
            <w:noWrap w:val="0"/>
            <w:vAlign w:val="center"/>
          </w:tcPr>
          <w:p w14:paraId="04476AFF">
            <w:pPr>
              <w:rPr>
                <w:rFonts w:hint="default" w:ascii="宋体" w:hAnsi="宋体" w:eastAsia="PMingLiU" w:cs="Arial"/>
                <w:b w:val="0"/>
                <w:bCs/>
                <w:lang w:val="en-US" w:eastAsia="zh-MO"/>
              </w:rPr>
            </w:pPr>
            <w:r>
              <w:rPr>
                <w:rFonts w:hint="eastAsia" w:ascii="宋体" w:hAnsi="宋体" w:cs="Arial"/>
                <w:b w:val="0"/>
                <w:bCs/>
              </w:rPr>
              <w:t>标准摊位</w:t>
            </w:r>
            <w:r>
              <w:rPr>
                <w:rFonts w:hint="eastAsia" w:ascii="宋体" w:hAnsi="宋体" w:cs="Arial"/>
                <w:b w:val="0"/>
                <w:bCs/>
                <w:u w:val="single"/>
              </w:rPr>
              <w:t xml:space="preserve"> </w:t>
            </w:r>
            <w:r>
              <w:rPr>
                <w:rFonts w:hint="eastAsia" w:ascii="宋体" w:hAnsi="宋体" w:eastAsia="PMingLiU" w:cs="Arial"/>
                <w:b w:val="0"/>
                <w:bCs/>
                <w:u w:val="single"/>
                <w:lang w:val="en-US" w:eastAsia="zh-MO"/>
              </w:rPr>
              <w:t>/</w:t>
            </w:r>
            <w:r>
              <w:rPr>
                <w:rFonts w:hint="eastAsia" w:ascii="宋体" w:hAnsi="宋体" w:cs="Arial"/>
                <w:b w:val="0"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/>
              </w:rPr>
              <w:t xml:space="preserve">个摊位 (3米x </w:t>
            </w:r>
            <w:r>
              <w:rPr>
                <w:rFonts w:hint="eastAsia" w:ascii="宋体" w:hAnsi="宋体" w:cs="Arial"/>
                <w:b w:val="0"/>
                <w:bCs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b w:val="0"/>
                <w:bCs/>
              </w:rPr>
              <w:t xml:space="preserve">米= </w:t>
            </w:r>
            <w:r>
              <w:rPr>
                <w:rFonts w:hint="eastAsia" w:ascii="宋体" w:hAnsi="宋体" w:cs="Arial"/>
                <w:b w:val="0"/>
                <w:bCs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b w:val="0"/>
                <w:bCs/>
              </w:rPr>
              <w:t>平方米)</w:t>
            </w:r>
            <w:r>
              <w:rPr>
                <w:rFonts w:hint="eastAsia" w:ascii="宋体" w:hAnsi="宋体" w:cs="Arial"/>
                <w:b w:val="0"/>
                <w:bCs/>
                <w:lang w:eastAsia="zh-CN"/>
              </w:rPr>
              <w:t>或光地展位：</w:t>
            </w:r>
            <w:r>
              <w:rPr>
                <w:rFonts w:hint="eastAsia" w:ascii="宋体" w:hAnsi="宋体" w:cs="Arial"/>
                <w:b w:val="0"/>
                <w:bCs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b w:val="0"/>
                <w:bCs/>
                <w:lang w:val="en-US" w:eastAsia="zh-CN"/>
              </w:rPr>
              <w:t xml:space="preserve">  展位号：</w:t>
            </w:r>
            <w:r>
              <w:rPr>
                <w:rFonts w:hint="eastAsia" w:ascii="宋体" w:hAnsi="宋体" w:cs="Arial"/>
                <w:b w:val="0"/>
                <w:bCs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b w:val="0"/>
                <w:bCs/>
                <w:u w:val="none"/>
              </w:rPr>
              <w:t xml:space="preserve">    </w:t>
            </w:r>
          </w:p>
        </w:tc>
      </w:tr>
      <w:tr w14:paraId="2EE7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 w14:paraId="0A4B32FE">
            <w:pPr>
              <w:ind w:left="72"/>
              <w:rPr>
                <w:rFonts w:ascii="宋体" w:hAnsi="宋体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</w:rPr>
              <w:t>摊位费用</w:t>
            </w:r>
          </w:p>
        </w:tc>
        <w:tc>
          <w:tcPr>
            <w:tcW w:w="839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237BECA">
            <w:pPr>
              <w:rPr>
                <w:rFonts w:ascii="宋体" w:hAnsi="宋体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</w:rPr>
              <w:t>单价</w:t>
            </w:r>
            <w:r>
              <w:rPr>
                <w:rFonts w:hint="eastAsia" w:ascii="宋体" w:hAnsi="宋体" w:cs="Arial"/>
                <w:b w:val="0"/>
                <w:bCs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b w:val="0"/>
                <w:bCs/>
              </w:rPr>
              <w:t>元， 总价格</w:t>
            </w:r>
            <w:r>
              <w:rPr>
                <w:rFonts w:hint="eastAsia" w:ascii="宋体" w:hAnsi="宋体" w:cs="Arial"/>
                <w:b w:val="0"/>
                <w:bCs/>
                <w:lang w:eastAsia="zh-CN"/>
              </w:rPr>
              <w:t>人民币：¥</w:t>
            </w:r>
            <w:r>
              <w:rPr>
                <w:rFonts w:hint="eastAsia" w:ascii="宋体" w:hAnsi="宋体" w:cs="Arial"/>
                <w:b w:val="0"/>
                <w:bCs/>
                <w:u w:val="single"/>
              </w:rPr>
              <w:t xml:space="preserve">     </w:t>
            </w:r>
            <w:r>
              <w:rPr>
                <w:rFonts w:hint="eastAsia" w:ascii="宋体" w:hAnsi="宋体" w:cs="Arial"/>
                <w:b w:val="0"/>
                <w:bCs/>
              </w:rPr>
              <w:t>元</w:t>
            </w:r>
          </w:p>
        </w:tc>
      </w:tr>
      <w:tr w14:paraId="7093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20" w:type="dxa"/>
            <w:vMerge w:val="restart"/>
            <w:noWrap w:val="0"/>
            <w:vAlign w:val="center"/>
          </w:tcPr>
          <w:p w14:paraId="1DA7FFD1">
            <w:pPr>
              <w:ind w:left="72"/>
              <w:rPr>
                <w:rFonts w:ascii="宋体" w:hAnsi="宋体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</w:rPr>
              <w:t>单位名称</w:t>
            </w:r>
          </w:p>
        </w:tc>
        <w:tc>
          <w:tcPr>
            <w:tcW w:w="1080" w:type="dxa"/>
            <w:noWrap w:val="0"/>
            <w:vAlign w:val="center"/>
          </w:tcPr>
          <w:p w14:paraId="71CAAA30">
            <w:pPr>
              <w:rPr>
                <w:rFonts w:ascii="宋体" w:hAnsi="宋体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</w:rPr>
              <w:t>中文</w:t>
            </w:r>
          </w:p>
        </w:tc>
        <w:tc>
          <w:tcPr>
            <w:tcW w:w="7313" w:type="dxa"/>
            <w:gridSpan w:val="5"/>
            <w:noWrap w:val="0"/>
            <w:vAlign w:val="center"/>
          </w:tcPr>
          <w:p w14:paraId="18603844">
            <w:pPr>
              <w:ind w:left="72"/>
              <w:rPr>
                <w:rFonts w:ascii="宋体" w:hAnsi="宋体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  <w:u w:val="none"/>
              </w:rPr>
              <w:t xml:space="preserve">    </w:t>
            </w:r>
          </w:p>
        </w:tc>
      </w:tr>
      <w:tr w14:paraId="1318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20" w:type="dxa"/>
            <w:vMerge w:val="continue"/>
            <w:noWrap w:val="0"/>
            <w:vAlign w:val="center"/>
          </w:tcPr>
          <w:p w14:paraId="302C0BB1">
            <w:pPr>
              <w:ind w:left="72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1C88C60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</w:rPr>
              <w:t>英文</w:t>
            </w:r>
          </w:p>
        </w:tc>
        <w:tc>
          <w:tcPr>
            <w:tcW w:w="7313" w:type="dxa"/>
            <w:gridSpan w:val="5"/>
            <w:tcBorders>
              <w:bottom w:val="nil"/>
            </w:tcBorders>
            <w:noWrap w:val="0"/>
            <w:vAlign w:val="center"/>
          </w:tcPr>
          <w:p w14:paraId="7ECAD97A">
            <w:pPr>
              <w:ind w:left="72"/>
              <w:rPr>
                <w:rFonts w:ascii="宋体" w:hAnsi="宋体" w:cs="Arial"/>
                <w:b w:val="0"/>
                <w:bCs/>
              </w:rPr>
            </w:pPr>
          </w:p>
        </w:tc>
      </w:tr>
      <w:tr w14:paraId="25B5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620" w:type="dxa"/>
            <w:noWrap w:val="0"/>
            <w:vAlign w:val="bottom"/>
          </w:tcPr>
          <w:p w14:paraId="20DC4153">
            <w:pPr>
              <w:ind w:firstLine="105" w:firstLineChars="50"/>
              <w:jc w:val="both"/>
              <w:rPr>
                <w:rFonts w:hint="eastAsia" w:ascii="宋体" w:hAnsi="宋体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</w:rPr>
              <w:t>单位地址</w:t>
            </w:r>
          </w:p>
          <w:p w14:paraId="07C34D34">
            <w:pPr>
              <w:ind w:firstLine="105" w:firstLineChars="50"/>
              <w:jc w:val="both"/>
              <w:rPr>
                <w:rFonts w:hint="eastAsia" w:ascii="宋体" w:hAnsi="宋体" w:eastAsia="宋体" w:cs="Arial"/>
                <w:b w:val="0"/>
                <w:bCs/>
                <w:lang w:eastAsia="zh-CN"/>
              </w:rPr>
            </w:pPr>
          </w:p>
        </w:tc>
        <w:tc>
          <w:tcPr>
            <w:tcW w:w="1080" w:type="dxa"/>
            <w:tcBorders>
              <w:right w:val="nil"/>
            </w:tcBorders>
            <w:noWrap w:val="0"/>
            <w:vAlign w:val="center"/>
          </w:tcPr>
          <w:p w14:paraId="6230FFAA">
            <w:pPr>
              <w:rPr>
                <w:rFonts w:ascii="宋体" w:hAnsi="宋体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</w:rPr>
              <w:t>中文</w:t>
            </w:r>
          </w:p>
        </w:tc>
        <w:tc>
          <w:tcPr>
            <w:tcW w:w="73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9F7E2E0">
            <w:pPr>
              <w:ind w:firstLine="105" w:firstLineChars="50"/>
              <w:rPr>
                <w:rFonts w:ascii="宋体" w:hAnsi="宋体" w:cs="Arial"/>
                <w:b w:val="0"/>
                <w:bCs/>
              </w:rPr>
            </w:pPr>
          </w:p>
        </w:tc>
      </w:tr>
      <w:tr w14:paraId="0EA8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3687F3">
            <w:pPr>
              <w:ind w:left="71" w:leftChars="34" w:firstLine="315" w:firstLineChars="150"/>
              <w:rPr>
                <w:rFonts w:ascii="宋体" w:hAnsi="宋体" w:cs="Arial"/>
                <w:b w:val="0"/>
                <w:bCs/>
                <w:szCs w:val="21"/>
              </w:rPr>
            </w:pPr>
            <w:r>
              <w:rPr>
                <w:rFonts w:hint="eastAsia" w:ascii="宋体" w:hAnsi="宋体" w:cs="Arial"/>
                <w:b w:val="0"/>
                <w:bCs/>
                <w:szCs w:val="21"/>
                <w:lang w:eastAsia="zh-CN"/>
              </w:rPr>
              <w:t>总负责</w:t>
            </w:r>
            <w:r>
              <w:rPr>
                <w:rFonts w:hint="eastAsia" w:ascii="宋体" w:hAnsi="宋体" w:cs="Arial"/>
                <w:b w:val="0"/>
                <w:bCs/>
                <w:szCs w:val="21"/>
              </w:rPr>
              <w:t>人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253CBB">
            <w:pPr>
              <w:jc w:val="center"/>
              <w:rPr>
                <w:rFonts w:hint="eastAsia" w:ascii="宋体" w:hAnsi="宋体" w:eastAsia="宋体" w:cs="Arial"/>
                <w:b w:val="0"/>
                <w:bCs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592967">
            <w:pPr>
              <w:ind w:left="71" w:leftChars="34"/>
              <w:rPr>
                <w:rFonts w:ascii="宋体" w:hAnsi="宋体" w:cs="Arial"/>
                <w:b w:val="0"/>
                <w:bCs/>
                <w:szCs w:val="21"/>
              </w:rPr>
            </w:pPr>
            <w:r>
              <w:rPr>
                <w:rFonts w:hint="eastAsia" w:ascii="宋体" w:hAnsi="宋体" w:cs="Arial"/>
                <w:b w:val="0"/>
                <w:bCs/>
                <w:szCs w:val="21"/>
              </w:rPr>
              <w:t>座机</w:t>
            </w:r>
          </w:p>
        </w:tc>
        <w:tc>
          <w:tcPr>
            <w:tcW w:w="240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E41C46">
            <w:pPr>
              <w:jc w:val="center"/>
              <w:rPr>
                <w:rFonts w:hint="default" w:ascii="宋体" w:hAnsi="宋体" w:eastAsia="宋体" w:cs="Arial"/>
                <w:b w:val="0"/>
                <w:bCs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4853FF">
            <w:pPr>
              <w:ind w:left="71" w:leftChars="34"/>
              <w:rPr>
                <w:rFonts w:ascii="宋体" w:hAnsi="宋体" w:cs="Arial"/>
                <w:b w:val="0"/>
                <w:bCs/>
                <w:szCs w:val="21"/>
              </w:rPr>
            </w:pPr>
            <w:r>
              <w:rPr>
                <w:rFonts w:hint="eastAsia" w:ascii="宋体" w:hAnsi="宋体" w:cs="Arial"/>
                <w:b w:val="0"/>
                <w:bCs/>
                <w:szCs w:val="21"/>
              </w:rPr>
              <w:t>手机</w:t>
            </w:r>
          </w:p>
        </w:tc>
        <w:tc>
          <w:tcPr>
            <w:tcW w:w="20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9B4D1C">
            <w:pPr>
              <w:jc w:val="center"/>
              <w:rPr>
                <w:rFonts w:hint="default" w:ascii="宋体" w:hAnsi="宋体" w:eastAsia="宋体" w:cs="Arial"/>
                <w:b w:val="0"/>
                <w:bCs/>
                <w:lang w:val="en-US" w:eastAsia="zh-CN"/>
              </w:rPr>
            </w:pPr>
          </w:p>
        </w:tc>
      </w:tr>
      <w:tr w14:paraId="652B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620" w:type="dxa"/>
            <w:tcBorders>
              <w:top w:val="single" w:color="auto" w:sz="4" w:space="0"/>
            </w:tcBorders>
            <w:noWrap w:val="0"/>
            <w:vAlign w:val="center"/>
          </w:tcPr>
          <w:p w14:paraId="18D8877C">
            <w:pPr>
              <w:ind w:left="71" w:leftChars="34" w:firstLine="420" w:firstLineChars="200"/>
              <w:rPr>
                <w:rFonts w:ascii="宋体" w:hAnsi="宋体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</w:rPr>
              <w:t>传真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04A7CC61">
            <w:pPr>
              <w:jc w:val="center"/>
              <w:rPr>
                <w:rFonts w:hint="default" w:ascii="宋体" w:hAnsi="宋体" w:eastAsia="宋体" w:cs="Arial"/>
                <w:b w:val="0"/>
                <w:bCs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448101E5">
            <w:pPr>
              <w:ind w:left="71" w:leftChars="34"/>
              <w:rPr>
                <w:rFonts w:ascii="宋体" w:hAnsi="宋体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</w:rPr>
              <w:t>E-mail</w:t>
            </w:r>
          </w:p>
        </w:tc>
        <w:tc>
          <w:tcPr>
            <w:tcW w:w="2407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070040B5">
            <w:pPr>
              <w:jc w:val="center"/>
              <w:rPr>
                <w:rFonts w:ascii="宋体" w:hAnsi="宋体" w:cs="Arial"/>
                <w:b w:val="0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359C14A5">
            <w:pPr>
              <w:ind w:left="71" w:leftChars="34"/>
              <w:rPr>
                <w:rFonts w:ascii="宋体" w:hAnsi="宋体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</w:rPr>
              <w:t>网址</w:t>
            </w:r>
          </w:p>
        </w:tc>
        <w:tc>
          <w:tcPr>
            <w:tcW w:w="2093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638DC7C2">
            <w:pPr>
              <w:jc w:val="center"/>
              <w:rPr>
                <w:rFonts w:ascii="宋体" w:hAnsi="宋体" w:cs="Arial"/>
                <w:b w:val="0"/>
                <w:bCs/>
              </w:rPr>
            </w:pPr>
          </w:p>
        </w:tc>
      </w:tr>
      <w:tr w14:paraId="68F0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1620" w:type="dxa"/>
            <w:tcBorders>
              <w:bottom w:val="nil"/>
              <w:right w:val="nil"/>
            </w:tcBorders>
            <w:noWrap w:val="0"/>
            <w:vAlign w:val="center"/>
          </w:tcPr>
          <w:p w14:paraId="44952934">
            <w:pPr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展品简述</w:t>
            </w:r>
          </w:p>
          <w:p w14:paraId="3063C25F">
            <w:pPr>
              <w:jc w:val="center"/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公司介绍</w:t>
            </w:r>
          </w:p>
          <w:p w14:paraId="5975F7D8">
            <w:pPr>
              <w:jc w:val="center"/>
              <w:rPr>
                <w:rFonts w:hint="eastAsia" w:ascii="宋体" w:hAnsi="宋体" w:eastAsia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（可另附文件）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7115B05">
            <w:pPr>
              <w:jc w:val="center"/>
              <w:rPr>
                <w:rFonts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中文</w:t>
            </w:r>
          </w:p>
        </w:tc>
        <w:tc>
          <w:tcPr>
            <w:tcW w:w="731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2829D30">
            <w:pPr>
              <w:jc w:val="left"/>
              <w:rPr>
                <w:rFonts w:ascii="宋体" w:hAnsi="宋体"/>
                <w:b w:val="0"/>
                <w:bCs/>
              </w:rPr>
            </w:pPr>
          </w:p>
        </w:tc>
      </w:tr>
      <w:tr w14:paraId="4F7BE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33" w:type="dxa"/>
            <w:gridSpan w:val="4"/>
            <w:noWrap w:val="0"/>
            <w:vAlign w:val="center"/>
          </w:tcPr>
          <w:p w14:paraId="0112E67B">
            <w:pPr>
              <w:ind w:left="72"/>
              <w:rPr>
                <w:rFonts w:ascii="宋体" w:hAnsi="宋体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</w:rPr>
              <w:t xml:space="preserve">    主     办     单     位</w:t>
            </w:r>
          </w:p>
        </w:tc>
        <w:tc>
          <w:tcPr>
            <w:tcW w:w="55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7DDDA66">
            <w:pPr>
              <w:ind w:left="72"/>
              <w:jc w:val="center"/>
              <w:rPr>
                <w:rFonts w:ascii="宋体" w:hAnsi="宋体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</w:rPr>
              <w:t>参    展     单    位</w:t>
            </w:r>
          </w:p>
        </w:tc>
      </w:tr>
      <w:tr w14:paraId="7B21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</w:trPr>
        <w:tc>
          <w:tcPr>
            <w:tcW w:w="4433" w:type="dxa"/>
            <w:gridSpan w:val="4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5BB991A0">
            <w:pPr>
              <w:ind w:left="72"/>
              <w:rPr>
                <w:rFonts w:ascii="宋体" w:hAnsi="宋体" w:cs="Arial"/>
              </w:rPr>
            </w:pPr>
            <w:r>
              <w:rPr>
                <w:rFonts w:hint="eastAsia" w:ascii="Arial" w:hAnsi="Arial" w:cs="Arial"/>
              </w:rPr>
              <w:t>中国国际贸易促进委员会电子信息行业分会</w:t>
            </w:r>
            <w:r>
              <w:rPr>
                <w:rFonts w:hint="eastAsia" w:ascii="宋体" w:hAnsi="宋体" w:cs="Arial"/>
              </w:rPr>
              <w:t>地址：北京海淀区万寿路27号院8号楼9层</w:t>
            </w:r>
          </w:p>
          <w:p w14:paraId="1D679B2B">
            <w:pPr>
              <w:ind w:left="72"/>
              <w:rPr>
                <w:rFonts w:hint="eastAsia" w:ascii="宋体" w:hAnsi="宋体" w:cs="Arial"/>
                <w:lang w:val="de-DE"/>
              </w:rPr>
            </w:pPr>
            <w:r>
              <w:rPr>
                <w:rFonts w:hint="eastAsia" w:ascii="宋体" w:hAnsi="宋体" w:cs="Arial"/>
              </w:rPr>
              <w:t>联系人：崔磊、程安然</w:t>
            </w:r>
          </w:p>
          <w:p w14:paraId="5ACC40FE">
            <w:pPr>
              <w:widowControl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邮箱:</w:t>
            </w:r>
          </w:p>
          <w:p w14:paraId="3F410F6F">
            <w:pPr>
              <w:numPr>
                <w:ilvl w:val="0"/>
                <w:numId w:val="0"/>
              </w:numPr>
              <w:rPr>
                <w:rFonts w:ascii="宋体" w:hAnsi="宋体" w:cs="Arial"/>
                <w:lang w:val="de-DE"/>
              </w:rPr>
            </w:pPr>
            <w:r>
              <w:rPr>
                <w:rFonts w:hint="eastAsia" w:ascii="宋体" w:hAnsi="宋体" w:cs="Arial"/>
                <w:b w:val="0"/>
                <w:bCs/>
                <w:lang w:val="de-DE"/>
              </w:rPr>
              <w:t>cl_ccpit@163.com</w:t>
            </w:r>
            <w:r>
              <w:rPr>
                <w:rFonts w:hint="eastAsia" w:ascii="宋体" w:hAnsi="宋体" w:cs="Arial"/>
                <w:b w:val="0"/>
                <w:bCs/>
                <w:lang w:val="de-DE"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u w:val="none"/>
              </w:rPr>
              <w:fldChar w:fldCharType="begin"/>
            </w:r>
            <w:r>
              <w:rPr>
                <w:rFonts w:hint="eastAsia" w:ascii="宋体" w:hAnsi="宋体" w:cs="Arial"/>
                <w:color w:val="auto"/>
                <w:u w:val="none"/>
              </w:rPr>
              <w:instrText xml:space="preserve"> HYPERLINK "mailto:chenganran2011@163.com" </w:instrText>
            </w:r>
            <w:r>
              <w:rPr>
                <w:rFonts w:hint="eastAsia" w:ascii="宋体" w:hAnsi="宋体" w:cs="Arial"/>
                <w:color w:val="auto"/>
                <w:u w:val="none"/>
              </w:rPr>
              <w:fldChar w:fldCharType="separate"/>
            </w:r>
            <w:r>
              <w:rPr>
                <w:rStyle w:val="12"/>
                <w:rFonts w:hint="eastAsia" w:ascii="宋体" w:hAnsi="宋体" w:cs="Arial"/>
                <w:color w:val="auto"/>
                <w:u w:val="none"/>
              </w:rPr>
              <w:t>chenganran2011@163</w:t>
            </w:r>
            <w:r>
              <w:rPr>
                <w:rStyle w:val="12"/>
                <w:rFonts w:ascii="宋体" w:hAnsi="宋体" w:cs="Arial"/>
                <w:color w:val="auto"/>
                <w:u w:val="none"/>
                <w:lang w:val="de-DE"/>
              </w:rPr>
              <w:t>.com</w:t>
            </w:r>
            <w:r>
              <w:rPr>
                <w:rFonts w:hint="eastAsia" w:ascii="宋体" w:hAnsi="宋体" w:cs="Arial"/>
                <w:color w:val="auto"/>
                <w:u w:val="none"/>
              </w:rPr>
              <w:fldChar w:fldCharType="end"/>
            </w:r>
          </w:p>
          <w:p w14:paraId="2C0D9041">
            <w:pPr>
              <w:ind w:left="72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电话</w:t>
            </w:r>
            <w:r>
              <w:rPr>
                <w:rFonts w:hint="eastAsia" w:ascii="宋体" w:hAnsi="宋体" w:cs="Arial"/>
                <w:lang w:val="de-DE"/>
              </w:rPr>
              <w:t>：010-682006</w:t>
            </w:r>
            <w:r>
              <w:rPr>
                <w:rFonts w:hint="eastAsia" w:ascii="宋体" w:hAnsi="宋体" w:cs="Arial"/>
              </w:rPr>
              <w:t>33、0642</w:t>
            </w:r>
          </w:p>
          <w:p w14:paraId="3E62C9DD">
            <w:pPr>
              <w:widowControl/>
              <w:ind w:firstLine="71" w:firstLineChars="34"/>
              <w:rPr>
                <w:rFonts w:hint="default" w:ascii="宋体" w:hAnsi="宋体" w:eastAsia="宋体" w:cs="Arial"/>
                <w:b w:val="0"/>
                <w:bCs/>
                <w:lang w:val="en-US" w:eastAsia="zh-CN"/>
              </w:rPr>
            </w:pPr>
          </w:p>
        </w:tc>
        <w:tc>
          <w:tcPr>
            <w:tcW w:w="55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6325F">
            <w:pPr>
              <w:widowControl/>
              <w:rPr>
                <w:rFonts w:hint="eastAsia" w:ascii="宋体" w:hAnsi="宋体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  <w:lang w:eastAsia="zh-CN"/>
              </w:rPr>
              <w:t>执行</w:t>
            </w:r>
            <w:r>
              <w:rPr>
                <w:rFonts w:hint="eastAsia" w:ascii="宋体" w:hAnsi="宋体" w:cs="Arial"/>
                <w:b w:val="0"/>
                <w:bCs/>
              </w:rPr>
              <w:t>联系人：</w:t>
            </w:r>
          </w:p>
          <w:p w14:paraId="65C8DF2A">
            <w:pPr>
              <w:widowControl/>
              <w:rPr>
                <w:rFonts w:hint="eastAsia" w:ascii="宋体" w:hAnsi="宋体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</w:rPr>
              <w:t>邮箱:</w:t>
            </w:r>
          </w:p>
          <w:p w14:paraId="608C6BD6">
            <w:pPr>
              <w:widowControl/>
              <w:rPr>
                <w:rFonts w:ascii="宋体" w:hAnsi="宋体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</w:rPr>
              <w:t>座机：</w:t>
            </w:r>
          </w:p>
          <w:p w14:paraId="093BDF3E">
            <w:pPr>
              <w:widowControl/>
              <w:rPr>
                <w:rFonts w:ascii="宋体" w:hAnsi="宋体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</w:rPr>
              <w:t>手机：</w:t>
            </w:r>
          </w:p>
        </w:tc>
      </w:tr>
      <w:tr w14:paraId="6ADC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</w:trPr>
        <w:tc>
          <w:tcPr>
            <w:tcW w:w="4433" w:type="dxa"/>
            <w:gridSpan w:val="4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F93789D">
            <w:pPr>
              <w:spacing w:line="360" w:lineRule="auto"/>
              <w:jc w:val="left"/>
              <w:rPr>
                <w:rFonts w:hint="eastAsia" w:ascii="Arial" w:hAnsi="Arial" w:cs="Arial"/>
                <w:b w:val="0"/>
                <w:bCs/>
              </w:rPr>
            </w:pPr>
            <w:r>
              <w:rPr>
                <w:rFonts w:hint="eastAsia" w:ascii="Arial" w:hAnsi="Arial" w:cs="Arial"/>
                <w:b w:val="0"/>
                <w:bCs/>
                <w:lang w:eastAsia="zh-CN"/>
              </w:rPr>
              <w:t>收款</w:t>
            </w:r>
            <w:r>
              <w:rPr>
                <w:rFonts w:hint="eastAsia" w:ascii="Arial" w:hAnsi="Arial" w:cs="Arial"/>
                <w:b w:val="0"/>
                <w:bCs/>
              </w:rPr>
              <w:t>单位名称：</w:t>
            </w:r>
          </w:p>
          <w:p w14:paraId="0CC81C02">
            <w:pPr>
              <w:spacing w:line="360" w:lineRule="auto"/>
              <w:jc w:val="left"/>
              <w:rPr>
                <w:rFonts w:ascii="Arial" w:hAnsi="Arial" w:cs="Arial"/>
                <w:b w:val="0"/>
                <w:bCs/>
              </w:rPr>
            </w:pPr>
            <w:r>
              <w:rPr>
                <w:rFonts w:hint="eastAsia" w:ascii="Arial" w:hAnsi="Arial" w:cs="Arial"/>
                <w:b w:val="0"/>
                <w:bCs/>
              </w:rPr>
              <w:t>中国国际贸易促进委员会电子信息行业分会</w:t>
            </w:r>
          </w:p>
          <w:p w14:paraId="5FDA000F">
            <w:pPr>
              <w:spacing w:line="360" w:lineRule="auto"/>
              <w:rPr>
                <w:rFonts w:hint="eastAsia" w:ascii="Arial" w:hAnsi="Arial" w:cs="Arial"/>
                <w:b w:val="0"/>
                <w:bCs/>
              </w:rPr>
            </w:pPr>
            <w:r>
              <w:rPr>
                <w:rFonts w:hint="eastAsia" w:ascii="Arial" w:hAnsi="Arial" w:cs="Arial"/>
                <w:b w:val="0"/>
                <w:bCs/>
              </w:rPr>
              <w:t>开户银行：</w:t>
            </w:r>
          </w:p>
          <w:p w14:paraId="728E7751">
            <w:pPr>
              <w:spacing w:line="360" w:lineRule="auto"/>
              <w:rPr>
                <w:rFonts w:ascii="Arial" w:hAnsi="Arial" w:cs="Arial"/>
                <w:b w:val="0"/>
                <w:bCs/>
              </w:rPr>
            </w:pPr>
            <w:r>
              <w:rPr>
                <w:rFonts w:hint="eastAsia" w:ascii="Arial" w:hAnsi="Arial" w:cs="Arial"/>
                <w:b w:val="0"/>
                <w:bCs/>
              </w:rPr>
              <w:t xml:space="preserve">中国工商银行股份有限公司北京公主坟支行   </w:t>
            </w:r>
          </w:p>
          <w:p w14:paraId="5962881A">
            <w:pPr>
              <w:spacing w:line="360" w:lineRule="auto"/>
              <w:rPr>
                <w:rFonts w:hint="eastAsia" w:ascii="Arial" w:hAnsi="Arial" w:cs="Arial"/>
                <w:b w:val="0"/>
                <w:bCs/>
              </w:rPr>
            </w:pPr>
            <w:r>
              <w:rPr>
                <w:rFonts w:hint="eastAsia" w:ascii="Arial" w:hAnsi="Arial" w:cs="Arial"/>
                <w:b w:val="0"/>
                <w:bCs/>
              </w:rPr>
              <w:t>银行帐号： 0200004609200610595</w:t>
            </w:r>
          </w:p>
          <w:p w14:paraId="3FD3C0AD">
            <w:pPr>
              <w:spacing w:line="360" w:lineRule="auto"/>
              <w:rPr>
                <w:rFonts w:hint="eastAsia" w:ascii="Arial" w:hAnsi="Arial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  <w:lang w:eastAsia="zh-CN"/>
              </w:rPr>
              <w:t>代表</w:t>
            </w:r>
            <w:r>
              <w:rPr>
                <w:rFonts w:hint="eastAsia" w:ascii="宋体" w:hAnsi="宋体" w:cs="Arial"/>
                <w:b w:val="0"/>
                <w:bCs/>
              </w:rPr>
              <w:t>签字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 xml:space="preserve">（盖公章） </w:t>
            </w:r>
          </w:p>
          <w:p w14:paraId="42E486A6">
            <w:pPr>
              <w:rPr>
                <w:rFonts w:ascii="宋体" w:hAnsi="宋体" w:cs="Arial"/>
                <w:b w:val="0"/>
                <w:bCs/>
              </w:rPr>
            </w:pPr>
          </w:p>
        </w:tc>
        <w:tc>
          <w:tcPr>
            <w:tcW w:w="55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5C90E2">
            <w:pPr>
              <w:widowControl/>
              <w:jc w:val="left"/>
              <w:rPr>
                <w:rFonts w:ascii="宋体" w:hAnsi="宋体" w:cs="Arial"/>
                <w:b w:val="0"/>
                <w:bCs/>
              </w:rPr>
            </w:pPr>
          </w:p>
          <w:p w14:paraId="2685E73F">
            <w:pPr>
              <w:widowControl/>
              <w:jc w:val="left"/>
              <w:rPr>
                <w:rFonts w:ascii="宋体" w:hAnsi="宋体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</w:rPr>
              <w:t>参展单位领导意见:</w:t>
            </w:r>
          </w:p>
          <w:p w14:paraId="6AE3DAEA">
            <w:pPr>
              <w:widowControl/>
              <w:jc w:val="left"/>
              <w:rPr>
                <w:rFonts w:ascii="宋体" w:hAnsi="宋体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</w:rPr>
              <w:t>（签字）</w:t>
            </w:r>
          </w:p>
          <w:p w14:paraId="3BF25B01">
            <w:pPr>
              <w:widowControl/>
              <w:jc w:val="left"/>
              <w:rPr>
                <w:rFonts w:ascii="宋体" w:hAnsi="宋体" w:cs="Arial"/>
                <w:b w:val="0"/>
                <w:bCs/>
              </w:rPr>
            </w:pPr>
          </w:p>
          <w:p w14:paraId="425F8DC6">
            <w:pPr>
              <w:widowControl/>
              <w:jc w:val="left"/>
              <w:rPr>
                <w:rFonts w:ascii="宋体" w:hAnsi="宋体" w:cs="Arial"/>
                <w:b w:val="0"/>
                <w:bCs/>
              </w:rPr>
            </w:pPr>
          </w:p>
          <w:p w14:paraId="6AF5A007">
            <w:pPr>
              <w:widowControl/>
              <w:jc w:val="left"/>
              <w:rPr>
                <w:rFonts w:ascii="宋体" w:hAnsi="宋体" w:cs="Arial"/>
                <w:b w:val="0"/>
                <w:bCs/>
              </w:rPr>
            </w:pPr>
          </w:p>
          <w:p w14:paraId="070989E4">
            <w:pPr>
              <w:widowControl/>
              <w:jc w:val="left"/>
              <w:rPr>
                <w:rFonts w:ascii="宋体" w:hAnsi="宋体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</w:rPr>
              <w:t>（参展单位盖章）</w:t>
            </w:r>
          </w:p>
          <w:p w14:paraId="7E07B74E">
            <w:pPr>
              <w:jc w:val="left"/>
              <w:rPr>
                <w:rFonts w:ascii="宋体" w:hAnsi="宋体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</w:rPr>
              <w:t xml:space="preserve">                                    </w:t>
            </w:r>
          </w:p>
          <w:p w14:paraId="11C20413">
            <w:pPr>
              <w:jc w:val="left"/>
              <w:rPr>
                <w:rFonts w:ascii="宋体" w:hAnsi="宋体" w:cs="Arial"/>
                <w:b w:val="0"/>
                <w:bCs/>
              </w:rPr>
            </w:pPr>
            <w:r>
              <w:rPr>
                <w:rFonts w:hint="eastAsia" w:ascii="宋体" w:hAnsi="宋体" w:cs="Arial"/>
                <w:b w:val="0"/>
                <w:bCs/>
              </w:rPr>
              <w:t xml:space="preserve">                              </w:t>
            </w:r>
            <w:r>
              <w:rPr>
                <w:rFonts w:hint="eastAsia" w:ascii="宋体" w:hAnsi="宋体" w:eastAsia="PMingLiU" w:cs="Arial"/>
                <w:b w:val="0"/>
                <w:bCs/>
                <w:lang w:eastAsia="zh-MO"/>
              </w:rPr>
              <w:t>202</w:t>
            </w:r>
            <w:r>
              <w:rPr>
                <w:rFonts w:hint="eastAsia" w:ascii="宋体" w:hAnsi="宋体" w:cs="Arial"/>
                <w:b w:val="0"/>
                <w:bCs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b w:val="0"/>
                <w:bCs/>
                <w:lang w:eastAsia="zh-CN"/>
              </w:rPr>
              <w:t>年</w:t>
            </w:r>
            <w:r>
              <w:rPr>
                <w:rFonts w:hint="eastAsia" w:ascii="宋体" w:hAnsi="宋体" w:cs="Arial"/>
                <w:b w:val="0"/>
                <w:bCs/>
              </w:rPr>
              <w:t xml:space="preserve"> </w:t>
            </w:r>
            <w:r>
              <w:rPr>
                <w:rFonts w:hint="eastAsia" w:ascii="宋体" w:hAnsi="宋体" w:cs="Arial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b w:val="0"/>
                <w:bCs/>
              </w:rPr>
              <w:t>月</w:t>
            </w:r>
            <w:r>
              <w:rPr>
                <w:rFonts w:hint="eastAsia" w:ascii="宋体" w:hAnsi="宋体" w:cs="Arial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"/>
                <w:b w:val="0"/>
                <w:bCs/>
              </w:rPr>
              <w:t>日</w:t>
            </w:r>
          </w:p>
        </w:tc>
      </w:tr>
    </w:tbl>
    <w:p w14:paraId="32087118">
      <w:pPr>
        <w:rPr>
          <w:rFonts w:ascii="Arial" w:hAnsi="Arial" w:cs="Arial"/>
          <w:b w:val="0"/>
          <w:bCs/>
          <w:sz w:val="24"/>
          <w:szCs w:val="24"/>
        </w:rPr>
      </w:pPr>
    </w:p>
    <w:p w14:paraId="488B4249">
      <w:pP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>说明:1、本申请表（合同书）一式二份，经双方盖章确认后即开始具有法律效力。</w:t>
      </w:r>
    </w:p>
    <w:p w14:paraId="065965C8">
      <w:pP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 xml:space="preserve">     2、本申请表一经确认，请及时付报名费及摊位费，以保证摊位的落实。</w:t>
      </w:r>
    </w:p>
    <w:p w14:paraId="3F63E234">
      <w:pP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none"/>
        </w:rPr>
        <w:t xml:space="preserve">  3、展出时对水、电、气源的要求请详见“展商手册” </w:t>
      </w:r>
    </w:p>
    <w:p w14:paraId="420A324E">
      <w:pPr>
        <w:rPr>
          <w:rFonts w:ascii="Arial" w:hAnsi="Arial" w:cs="Arial"/>
          <w:b w:val="0"/>
          <w:bCs/>
          <w:sz w:val="24"/>
          <w:szCs w:val="24"/>
          <w:u w:val="none"/>
        </w:rPr>
      </w:pPr>
    </w:p>
    <w:p w14:paraId="62818328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参  展  协  议</w:t>
      </w:r>
    </w:p>
    <w:p w14:paraId="6FC1FF8C">
      <w:pPr>
        <w:spacing w:before="240" w:line="276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甲方：中国国际贸易促进委员会电子信息行业分会</w:t>
      </w:r>
    </w:p>
    <w:p w14:paraId="4913ED07">
      <w:pPr>
        <w:spacing w:before="240" w:line="276" w:lineRule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乙方： </w:t>
      </w:r>
    </w:p>
    <w:p w14:paraId="51CDC103">
      <w:pPr>
        <w:spacing w:before="240" w:line="276" w:lineRule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　　甲、乙双方因乙方申请参加甲方主办的</w:t>
      </w:r>
      <w:r>
        <w:rPr>
          <w:rFonts w:hint="eastAsia" w:ascii="宋体" w:hAnsi="宋体"/>
          <w:sz w:val="22"/>
          <w:szCs w:val="22"/>
          <w:lang w:val="en-US" w:eastAsia="zh-CN"/>
        </w:rPr>
        <w:t>2025</w:t>
      </w:r>
      <w:r>
        <w:rPr>
          <w:rFonts w:hint="eastAsia" w:ascii="宋体" w:hAnsi="宋体"/>
          <w:sz w:val="22"/>
          <w:szCs w:val="22"/>
        </w:rPr>
        <w:t>亚洲电子生产设备暨微电子工业展（NEPCON ASIA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PMingLiU"/>
          <w:sz w:val="22"/>
          <w:szCs w:val="22"/>
          <w:lang w:eastAsia="zh-MO"/>
        </w:rPr>
        <w:t>202</w:t>
      </w:r>
      <w:r>
        <w:rPr>
          <w:rFonts w:hint="eastAsia" w:ascii="宋体" w:hAnsi="宋体"/>
          <w:sz w:val="22"/>
          <w:szCs w:val="22"/>
          <w:lang w:val="en-US" w:eastAsia="zh-CN"/>
        </w:rPr>
        <w:t>5</w:t>
      </w:r>
      <w:r>
        <w:rPr>
          <w:rFonts w:hint="eastAsia" w:ascii="宋体" w:hAnsi="宋体"/>
          <w:sz w:val="22"/>
          <w:szCs w:val="22"/>
        </w:rPr>
        <w:t>）就下列事宜达成一致意见，签订本协议。</w:t>
      </w:r>
    </w:p>
    <w:p w14:paraId="16450043">
      <w:pPr>
        <w:pStyle w:val="3"/>
        <w:spacing w:line="240" w:lineRule="auto"/>
        <w:ind w:left="0" w:leftChars="0"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第一条：乙方做为参展企业，应按照甲方规定的收费标准按时向甲方支付参展费用。甲方应向乙方提供展位、相关设施及服务。乙方不得把展位价格透露第三方，否则补齐差价并不再享受优惠。</w:t>
      </w:r>
    </w:p>
    <w:p w14:paraId="593A02C7">
      <w:pPr>
        <w:pStyle w:val="3"/>
        <w:spacing w:line="24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第二条：乙方在参展期间展出的展品应符合本展览会展品范围的规定，不得展出或销售与本展览会无关产品。如乙方违反此规定，甲方有权终止参展合同，并不予退还参展费用。</w:t>
      </w:r>
    </w:p>
    <w:p w14:paraId="63BB76DC">
      <w:pPr>
        <w:pStyle w:val="3"/>
        <w:spacing w:line="24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第三条：乙方确认参展后于两周内将展位费全部或50%缴纳</w:t>
      </w:r>
      <w:r>
        <w:rPr>
          <w:rFonts w:hint="eastAsia" w:ascii="宋体" w:hAnsi="宋体"/>
          <w:sz w:val="22"/>
          <w:szCs w:val="22"/>
          <w:lang w:eastAsia="zh-CN"/>
        </w:rPr>
        <w:t>，</w:t>
      </w:r>
      <w:r>
        <w:rPr>
          <w:rFonts w:hint="eastAsia" w:ascii="宋体" w:hAnsi="宋体"/>
          <w:sz w:val="22"/>
          <w:szCs w:val="22"/>
        </w:rPr>
        <w:t>未缴纳费用取消展位预留。开展前30个工作日没有收到乙方</w:t>
      </w:r>
      <w:r>
        <w:rPr>
          <w:rFonts w:hint="eastAsia" w:ascii="宋体" w:hAnsi="宋体"/>
          <w:sz w:val="22"/>
          <w:szCs w:val="22"/>
          <w:lang w:eastAsia="zh-CN"/>
        </w:rPr>
        <w:t>展位汇款</w:t>
      </w:r>
      <w:r>
        <w:rPr>
          <w:rFonts w:hint="eastAsia" w:ascii="宋体" w:hAnsi="宋体"/>
          <w:sz w:val="22"/>
          <w:szCs w:val="22"/>
        </w:rPr>
        <w:t>及凭证，甲方可取消乙方的参展资格并列入展会黑名单。</w:t>
      </w:r>
      <w:r>
        <w:rPr>
          <w:rFonts w:hint="eastAsia" w:ascii="宋体" w:hAnsi="宋体"/>
          <w:sz w:val="22"/>
          <w:szCs w:val="22"/>
          <w:lang w:eastAsia="zh-CN"/>
        </w:rPr>
        <w:t>如乙方预订展位后距离开展不足</w:t>
      </w:r>
      <w:r>
        <w:rPr>
          <w:rFonts w:hint="eastAsia" w:ascii="宋体" w:hAnsi="宋体"/>
          <w:sz w:val="22"/>
          <w:szCs w:val="22"/>
          <w:lang w:val="en-US" w:eastAsia="zh-CN"/>
        </w:rPr>
        <w:t>30个工作日</w:t>
      </w:r>
      <w:r>
        <w:rPr>
          <w:rFonts w:hint="eastAsia" w:ascii="宋体" w:hAnsi="宋体"/>
          <w:sz w:val="22"/>
          <w:szCs w:val="22"/>
          <w:lang w:eastAsia="zh-CN"/>
        </w:rPr>
        <w:t>取消参展，</w:t>
      </w:r>
      <w:r>
        <w:rPr>
          <w:rFonts w:hint="eastAsia" w:ascii="宋体" w:hAnsi="宋体"/>
          <w:sz w:val="22"/>
          <w:szCs w:val="22"/>
        </w:rPr>
        <w:t>甲方为乙方在开展筹备过程中所做的宣传、联系工作</w:t>
      </w:r>
      <w:r>
        <w:rPr>
          <w:rFonts w:hint="eastAsia" w:ascii="宋体" w:hAnsi="宋体"/>
          <w:sz w:val="22"/>
          <w:szCs w:val="22"/>
          <w:lang w:eastAsia="zh-CN"/>
        </w:rPr>
        <w:t>、展位停滞销售、展位空置等</w:t>
      </w:r>
      <w:r>
        <w:rPr>
          <w:rFonts w:hint="eastAsia" w:ascii="宋体" w:hAnsi="宋体"/>
          <w:sz w:val="22"/>
          <w:szCs w:val="22"/>
        </w:rPr>
        <w:t>，有权收取一定费用，费用按参展申请表（合同书）费用50％收取。</w:t>
      </w:r>
    </w:p>
    <w:p w14:paraId="7CC08921">
      <w:pPr>
        <w:pStyle w:val="3"/>
        <w:spacing w:line="24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第四条：商业宣传活动只可在参展商展位内进行，参展商不可在其摊位范围以外，如会场内的公众区域派发任何宣传册、手提袋、纪念品或同类物品等。</w:t>
      </w:r>
    </w:p>
    <w:p w14:paraId="0ECBB647">
      <w:pPr>
        <w:pStyle w:val="3"/>
        <w:spacing w:line="24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第五条：乙方申请光地展位，需按照甲方和展馆要求，提交报馆资料，</w:t>
      </w:r>
      <w:r>
        <w:rPr>
          <w:rFonts w:hint="eastAsia" w:ascii="宋体" w:hAnsi="宋体"/>
          <w:sz w:val="22"/>
          <w:szCs w:val="22"/>
          <w:lang w:eastAsia="zh-CN"/>
        </w:rPr>
        <w:t>对搭建商资质进行审核，</w:t>
      </w:r>
      <w:r>
        <w:rPr>
          <w:rFonts w:hint="eastAsia" w:ascii="宋体" w:hAnsi="宋体"/>
          <w:sz w:val="22"/>
          <w:szCs w:val="22"/>
        </w:rPr>
        <w:t>如未按照规定时间</w:t>
      </w:r>
      <w:r>
        <w:rPr>
          <w:rFonts w:hint="eastAsia" w:ascii="宋体" w:hAnsi="宋体"/>
          <w:sz w:val="22"/>
          <w:szCs w:val="22"/>
          <w:lang w:eastAsia="zh-CN"/>
        </w:rPr>
        <w:t>报送导致延误，</w:t>
      </w:r>
      <w:r>
        <w:rPr>
          <w:rFonts w:hint="eastAsia" w:ascii="宋体" w:hAnsi="宋体"/>
          <w:sz w:val="22"/>
          <w:szCs w:val="22"/>
        </w:rPr>
        <w:t>一切后果由乙方承担。乙方申请标准展位，由甲方统一搭建，乙方不得对展位有任何改装，加高，加装等行为，一经发现，责令拆除，造成的损失甲方有权</w:t>
      </w:r>
      <w:r>
        <w:rPr>
          <w:rFonts w:hint="eastAsia" w:ascii="宋体" w:hAnsi="宋体"/>
          <w:sz w:val="22"/>
          <w:szCs w:val="22"/>
          <w:lang w:eastAsia="zh-CN"/>
        </w:rPr>
        <w:t>追究</w:t>
      </w:r>
      <w:r>
        <w:rPr>
          <w:rFonts w:hint="eastAsia" w:ascii="宋体" w:hAnsi="宋体"/>
          <w:sz w:val="22"/>
          <w:szCs w:val="22"/>
        </w:rPr>
        <w:t>责任。</w:t>
      </w:r>
    </w:p>
    <w:p w14:paraId="1A7E1CA8">
      <w:pPr>
        <w:pStyle w:val="3"/>
        <w:spacing w:line="240" w:lineRule="auto"/>
        <w:ind w:firstLine="440" w:firstLineChars="200"/>
        <w:rPr>
          <w:rFonts w:ascii="宋体" w:hAnsi="宋体" w:cs="Arial"/>
          <w:spacing w:val="-3"/>
          <w:sz w:val="22"/>
          <w:szCs w:val="22"/>
          <w:lang w:val="en-GB"/>
        </w:rPr>
      </w:pPr>
      <w:r>
        <w:rPr>
          <w:rFonts w:hint="eastAsia" w:ascii="宋体" w:hAnsi="宋体"/>
          <w:sz w:val="22"/>
          <w:szCs w:val="22"/>
        </w:rPr>
        <w:t>第六条：乙方</w:t>
      </w:r>
      <w:r>
        <w:rPr>
          <w:rFonts w:ascii="宋体" w:hAnsi="宋体" w:cs="Arial"/>
          <w:sz w:val="22"/>
          <w:szCs w:val="22"/>
        </w:rPr>
        <w:t>如</w:t>
      </w:r>
      <w:r>
        <w:rPr>
          <w:rFonts w:hint="eastAsia" w:ascii="宋体" w:hAnsi="宋体" w:cs="Arial"/>
          <w:sz w:val="22"/>
          <w:szCs w:val="22"/>
        </w:rPr>
        <w:t>果</w:t>
      </w:r>
      <w:r>
        <w:rPr>
          <w:rFonts w:ascii="宋体" w:hAnsi="宋体" w:cs="Arial"/>
          <w:sz w:val="22"/>
          <w:szCs w:val="22"/>
        </w:rPr>
        <w:t>使用电视幕墙、电视或其它影音器材作现场推广活动，</w:t>
      </w:r>
      <w:r>
        <w:rPr>
          <w:rFonts w:ascii="宋体" w:hAnsi="宋体" w:cs="Arial"/>
          <w:spacing w:val="-3"/>
          <w:sz w:val="22"/>
          <w:szCs w:val="22"/>
          <w:lang w:val="en-GB"/>
        </w:rPr>
        <w:t>需将音量尽量调低 ，以免</w:t>
      </w:r>
      <w:r>
        <w:rPr>
          <w:rFonts w:ascii="宋体" w:hAnsi="宋体" w:cs="Arial"/>
          <w:sz w:val="22"/>
          <w:szCs w:val="22"/>
        </w:rPr>
        <w:t>对其它展商或观众造成任何滋扰。</w:t>
      </w:r>
      <w:r>
        <w:rPr>
          <w:rFonts w:ascii="宋体" w:hAnsi="宋体" w:cs="Arial"/>
          <w:spacing w:val="-3"/>
          <w:sz w:val="22"/>
          <w:szCs w:val="22"/>
          <w:lang w:val="en-GB"/>
        </w:rPr>
        <w:t>如发出的声量超过75分贝</w:t>
      </w:r>
      <w:r>
        <w:rPr>
          <w:rFonts w:hint="eastAsia" w:ascii="宋体" w:hAnsi="宋体" w:cs="Arial"/>
          <w:sz w:val="22"/>
          <w:szCs w:val="22"/>
        </w:rPr>
        <w:t>，</w:t>
      </w:r>
      <w:r>
        <w:rPr>
          <w:rFonts w:ascii="宋体" w:hAnsi="宋体" w:cs="Arial"/>
          <w:spacing w:val="-3"/>
          <w:sz w:val="22"/>
          <w:szCs w:val="22"/>
          <w:lang w:val="en-GB"/>
        </w:rPr>
        <w:t>组委会有权马上终止有关展示活动，而组委会毋须为此向参展商退还有关费用或</w:t>
      </w:r>
      <w:r>
        <w:rPr>
          <w:rFonts w:hint="eastAsia" w:ascii="宋体" w:hAnsi="宋体" w:cs="Arial"/>
          <w:spacing w:val="-3"/>
          <w:sz w:val="22"/>
          <w:szCs w:val="22"/>
          <w:lang w:val="en-GB"/>
        </w:rPr>
        <w:t>作出</w:t>
      </w:r>
      <w:r>
        <w:rPr>
          <w:rFonts w:ascii="宋体" w:hAnsi="宋体" w:cs="Arial"/>
          <w:spacing w:val="-3"/>
          <w:sz w:val="22"/>
          <w:szCs w:val="22"/>
          <w:lang w:val="en-GB"/>
        </w:rPr>
        <w:t>任何赔偿。</w:t>
      </w:r>
    </w:p>
    <w:p w14:paraId="18585D05">
      <w:pPr>
        <w:pStyle w:val="3"/>
        <w:spacing w:line="24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第七条：甲方将采取必要措施确保展馆内及周边地区的保卫与安全，但贵重物品的安保应由各参展单位自理，甲方不予承担任何展品</w:t>
      </w:r>
      <w:r>
        <w:rPr>
          <w:rFonts w:hint="eastAsia" w:ascii="宋体" w:hAnsi="宋体"/>
          <w:sz w:val="22"/>
          <w:szCs w:val="22"/>
          <w:lang w:eastAsia="zh-CN"/>
        </w:rPr>
        <w:t>、展览物资</w:t>
      </w:r>
      <w:r>
        <w:rPr>
          <w:rFonts w:hint="eastAsia" w:ascii="宋体" w:hAnsi="宋体"/>
          <w:sz w:val="22"/>
          <w:szCs w:val="22"/>
        </w:rPr>
        <w:t>的丢失损坏及人员伤亡的责任。</w:t>
      </w:r>
    </w:p>
    <w:p w14:paraId="1C3FE9A9">
      <w:pPr>
        <w:pStyle w:val="3"/>
        <w:spacing w:line="24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第八条：假如主承办单位评估展览地点，筹备工作因无法控制因素而被严重破坏，阻碍或终止，包括战争，罢工，倒闭，暴乱，疾病蔓延，</w:t>
      </w:r>
      <w:r>
        <w:rPr>
          <w:rFonts w:hint="eastAsia" w:ascii="宋体" w:hAnsi="宋体"/>
          <w:sz w:val="22"/>
          <w:szCs w:val="22"/>
          <w:lang w:eastAsia="zh-CN"/>
        </w:rPr>
        <w:t>管控，</w:t>
      </w:r>
      <w:r>
        <w:rPr>
          <w:rFonts w:hint="eastAsia" w:ascii="宋体" w:hAnsi="宋体"/>
          <w:sz w:val="22"/>
          <w:szCs w:val="22"/>
        </w:rPr>
        <w:t>戒严令，火灾，洪水，暴风雨，化学事件或辐射等任何自然灾害，或影响航行，运输，通讯，住宿或影响展览会举办其他因素，可撤销或延迟展览，而无需对任何参展商承担责任。参展商在该合同下付给主承办单位的款项，将由主承办单位判定部分或全部偿还。如因</w:t>
      </w:r>
      <w:r>
        <w:rPr>
          <w:rFonts w:hint="eastAsia" w:ascii="宋体" w:hAnsi="宋体"/>
          <w:sz w:val="22"/>
          <w:szCs w:val="22"/>
          <w:lang w:eastAsia="zh-CN"/>
        </w:rPr>
        <w:t>突发</w:t>
      </w:r>
      <w:r>
        <w:rPr>
          <w:rFonts w:hint="eastAsia" w:ascii="宋体" w:hAnsi="宋体"/>
          <w:sz w:val="22"/>
          <w:szCs w:val="22"/>
        </w:rPr>
        <w:t>疫情未能得到有效控制，当地政府/主办单位决定不举办本届展会时,甲乙双方一概互不担责,甲方退回乙方事先已交展位费(或在乙方同意下，将已交展位费转为乙方下届展位费使用，并由双方另行签订补充协议进行确认），乙方因筹备本次展会而产生的各项费用由乙方自行承担，不得向甲方索赔。</w:t>
      </w:r>
    </w:p>
    <w:p w14:paraId="22534D19">
      <w:pPr>
        <w:pStyle w:val="3"/>
        <w:spacing w:line="24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第九条</w:t>
      </w:r>
      <w:r>
        <w:rPr>
          <w:rFonts w:hint="eastAsia" w:ascii="宋体" w:hAnsi="宋体"/>
          <w:sz w:val="22"/>
          <w:szCs w:val="22"/>
          <w:lang w:eastAsia="zh-CN"/>
        </w:rPr>
        <w:t>：</w:t>
      </w:r>
      <w:r>
        <w:rPr>
          <w:rFonts w:hint="eastAsia" w:ascii="宋体" w:hAnsi="宋体"/>
          <w:sz w:val="22"/>
          <w:szCs w:val="22"/>
        </w:rPr>
        <w:t>本协议作为参展合同的一部分，与参展申请表具有同等法律效力。</w:t>
      </w:r>
    </w:p>
    <w:p w14:paraId="22CC8B78">
      <w:pPr>
        <w:pStyle w:val="3"/>
        <w:spacing w:line="240" w:lineRule="auto"/>
        <w:ind w:firstLine="440" w:firstLineChars="2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第</w:t>
      </w:r>
      <w:r>
        <w:rPr>
          <w:rFonts w:hint="eastAsia" w:ascii="宋体" w:hAnsi="宋体"/>
          <w:sz w:val="22"/>
          <w:szCs w:val="22"/>
          <w:lang w:eastAsia="zh-CN"/>
        </w:rPr>
        <w:t>十</w:t>
      </w:r>
      <w:r>
        <w:rPr>
          <w:rFonts w:hint="eastAsia" w:ascii="宋体" w:hAnsi="宋体"/>
          <w:sz w:val="22"/>
          <w:szCs w:val="22"/>
        </w:rPr>
        <w:t>条：本协议自双方签字（盖章）之日起生效。本协议一式二份，双方各执一份。</w:t>
      </w:r>
    </w:p>
    <w:p w14:paraId="65151336">
      <w:pPr>
        <w:pStyle w:val="3"/>
        <w:spacing w:line="240" w:lineRule="auto"/>
        <w:jc w:val="right"/>
        <w:rPr>
          <w:rFonts w:ascii="宋体" w:hAnsi="宋体"/>
          <w:i w:val="0"/>
          <w:iCs/>
          <w:sz w:val="22"/>
          <w:szCs w:val="22"/>
        </w:rPr>
      </w:pPr>
      <w:r>
        <w:rPr>
          <w:rFonts w:hint="eastAsia" w:ascii="宋体" w:hAnsi="宋体"/>
          <w:i w:val="0"/>
          <w:iCs/>
          <w:sz w:val="22"/>
          <w:szCs w:val="22"/>
          <w:lang w:eastAsia="zh-CN"/>
        </w:rPr>
        <w:t>（</w:t>
      </w:r>
      <w:r>
        <w:rPr>
          <w:rFonts w:hint="eastAsia" w:ascii="宋体" w:hAnsi="宋体"/>
          <w:i w:val="0"/>
          <w:iCs/>
          <w:sz w:val="22"/>
          <w:szCs w:val="22"/>
        </w:rPr>
        <w:t>请认真阅读甲方提供的所有参展文件及资料</w:t>
      </w:r>
      <w:r>
        <w:rPr>
          <w:rFonts w:hint="eastAsia" w:ascii="宋体" w:hAnsi="宋体"/>
          <w:i w:val="0"/>
          <w:iCs/>
          <w:sz w:val="22"/>
          <w:szCs w:val="22"/>
          <w:lang w:eastAsia="zh-CN"/>
        </w:rPr>
        <w:t>均为此协议的补充部分</w:t>
      </w:r>
      <w:r>
        <w:rPr>
          <w:rFonts w:hint="eastAsia" w:ascii="宋体" w:hAnsi="宋体"/>
          <w:i w:val="0"/>
          <w:iCs/>
          <w:sz w:val="22"/>
          <w:szCs w:val="22"/>
        </w:rPr>
        <w:t>。）</w:t>
      </w:r>
    </w:p>
    <w:p w14:paraId="1F965945">
      <w:pPr>
        <w:spacing w:before="240" w:line="360" w:lineRule="auto"/>
        <w:rPr>
          <w:rFonts w:ascii="宋体" w:hAnsi="宋体"/>
          <w:b w:val="0"/>
          <w:bCs/>
          <w:sz w:val="22"/>
          <w:szCs w:val="22"/>
        </w:rPr>
      </w:pPr>
      <w:r>
        <w:rPr>
          <w:rFonts w:hint="eastAsia" w:ascii="宋体" w:hAnsi="宋体"/>
          <w:b w:val="0"/>
          <w:bCs/>
          <w:sz w:val="22"/>
          <w:szCs w:val="22"/>
        </w:rPr>
        <w:t>甲方：</w:t>
      </w:r>
      <w:r>
        <w:rPr>
          <w:rFonts w:hint="eastAsia" w:ascii="宋体" w:hAnsi="宋体"/>
          <w:sz w:val="22"/>
          <w:szCs w:val="22"/>
        </w:rPr>
        <w:t>中国国际贸易促进委员会电子信息行业分会</w:t>
      </w:r>
      <w:r>
        <w:rPr>
          <w:rFonts w:hint="eastAsia" w:ascii="宋体" w:hAnsi="宋体"/>
          <w:b w:val="0"/>
          <w:bCs/>
          <w:sz w:val="22"/>
          <w:szCs w:val="22"/>
        </w:rPr>
        <w:t xml:space="preserve">  乙方   ：</w:t>
      </w:r>
    </w:p>
    <w:p w14:paraId="67D9ECAE">
      <w:pPr>
        <w:spacing w:line="360" w:lineRule="auto"/>
        <w:rPr>
          <w:rFonts w:ascii="宋体" w:hAnsi="宋体"/>
          <w:b w:val="0"/>
          <w:bCs/>
          <w:sz w:val="22"/>
          <w:szCs w:val="22"/>
          <w:u w:val="single"/>
        </w:rPr>
      </w:pPr>
      <w:r>
        <w:rPr>
          <w:rFonts w:hint="eastAsia" w:ascii="宋体" w:hAnsi="宋体"/>
          <w:b w:val="0"/>
          <w:bCs/>
          <w:sz w:val="22"/>
          <w:szCs w:val="22"/>
        </w:rPr>
        <w:t xml:space="preserve">代表签字（盖公章）                    </w:t>
      </w:r>
      <w:r>
        <w:rPr>
          <w:rFonts w:hint="eastAsia" w:ascii="宋体" w:hAnsi="宋体"/>
          <w:b w:val="0"/>
          <w:bCs/>
          <w:sz w:val="22"/>
          <w:szCs w:val="22"/>
          <w:lang w:val="en-US" w:eastAsia="zh-CN"/>
        </w:rPr>
        <w:t xml:space="preserve">       </w:t>
      </w:r>
      <w:r>
        <w:rPr>
          <w:rFonts w:hint="eastAsia" w:ascii="宋体" w:hAnsi="宋体"/>
          <w:b w:val="0"/>
          <w:bCs/>
          <w:sz w:val="22"/>
          <w:szCs w:val="22"/>
        </w:rPr>
        <w:t>代表签字（盖公章）</w:t>
      </w:r>
      <w:r>
        <w:rPr>
          <w:rFonts w:hint="eastAsia" w:ascii="宋体" w:hAnsi="宋体"/>
          <w:b w:val="0"/>
          <w:bCs/>
          <w:sz w:val="22"/>
          <w:szCs w:val="22"/>
          <w:u w:val="none"/>
        </w:rPr>
        <w:t xml:space="preserve">               </w:t>
      </w:r>
    </w:p>
    <w:p w14:paraId="7A0BBD2E">
      <w:pPr>
        <w:spacing w:line="360" w:lineRule="auto"/>
        <w:ind w:firstLine="110" w:firstLineChars="50"/>
        <w:rPr>
          <w:rFonts w:ascii="Arial" w:hAnsi="Arial" w:cs="Arial"/>
          <w:b w:val="0"/>
          <w:bCs/>
          <w:sz w:val="24"/>
          <w:szCs w:val="24"/>
          <w:u w:val="single"/>
        </w:rPr>
      </w:pPr>
      <w:r>
        <w:rPr>
          <w:rFonts w:hint="eastAsia" w:ascii="宋体" w:hAnsi="宋体"/>
          <w:b w:val="0"/>
          <w:bCs/>
          <w:sz w:val="22"/>
          <w:szCs w:val="22"/>
        </w:rPr>
        <w:t xml:space="preserve">签订日期：                              </w:t>
      </w:r>
      <w:r>
        <w:rPr>
          <w:rFonts w:hint="eastAsia" w:ascii="宋体" w:hAnsi="宋体"/>
          <w:b w:val="0"/>
          <w:bCs/>
          <w:sz w:val="22"/>
          <w:szCs w:val="22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2"/>
          <w:szCs w:val="22"/>
        </w:rPr>
        <w:t>签订日期：</w:t>
      </w:r>
    </w:p>
    <w:p w14:paraId="03B787B9">
      <w:pPr>
        <w:spacing w:line="360" w:lineRule="auto"/>
        <w:ind w:firstLine="110" w:firstLineChars="50"/>
        <w:rPr>
          <w:rFonts w:ascii="宋体" w:hAnsi="宋体"/>
          <w:b/>
          <w:sz w:val="22"/>
          <w:szCs w:val="22"/>
        </w:rPr>
      </w:pPr>
    </w:p>
    <w:sectPr>
      <w:footerReference r:id="rId3" w:type="default"/>
      <w:footerReference r:id="rId4" w:type="even"/>
      <w:pgSz w:w="11906" w:h="16838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F1B41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47CBEB2C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BEDFC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44155403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MzEwNDJjNDNiNzRiZDJhMmMzMThhY2ZjNDNiNDUifQ=="/>
  </w:docVars>
  <w:rsids>
    <w:rsidRoot w:val="00AB1D95"/>
    <w:rsid w:val="00010C2A"/>
    <w:rsid w:val="000148D2"/>
    <w:rsid w:val="000268E8"/>
    <w:rsid w:val="00045E55"/>
    <w:rsid w:val="00051323"/>
    <w:rsid w:val="00053C7D"/>
    <w:rsid w:val="00056965"/>
    <w:rsid w:val="00060083"/>
    <w:rsid w:val="0007696B"/>
    <w:rsid w:val="00076FC3"/>
    <w:rsid w:val="00090124"/>
    <w:rsid w:val="000922CB"/>
    <w:rsid w:val="000A4402"/>
    <w:rsid w:val="000B5008"/>
    <w:rsid w:val="000D034A"/>
    <w:rsid w:val="000D22B7"/>
    <w:rsid w:val="000D31C9"/>
    <w:rsid w:val="000E5AE2"/>
    <w:rsid w:val="000E6F39"/>
    <w:rsid w:val="000F7203"/>
    <w:rsid w:val="00106A7B"/>
    <w:rsid w:val="001272BC"/>
    <w:rsid w:val="00161939"/>
    <w:rsid w:val="00182A20"/>
    <w:rsid w:val="00193A16"/>
    <w:rsid w:val="00195689"/>
    <w:rsid w:val="001A745D"/>
    <w:rsid w:val="001C40A5"/>
    <w:rsid w:val="001E6F7D"/>
    <w:rsid w:val="001F06B1"/>
    <w:rsid w:val="002007F6"/>
    <w:rsid w:val="00211662"/>
    <w:rsid w:val="00214C19"/>
    <w:rsid w:val="002262D2"/>
    <w:rsid w:val="00233F94"/>
    <w:rsid w:val="00234591"/>
    <w:rsid w:val="002365BA"/>
    <w:rsid w:val="00242B4A"/>
    <w:rsid w:val="0029366D"/>
    <w:rsid w:val="002B042F"/>
    <w:rsid w:val="002B1CC3"/>
    <w:rsid w:val="002B1F5B"/>
    <w:rsid w:val="002B3159"/>
    <w:rsid w:val="002B7B5C"/>
    <w:rsid w:val="002C3B08"/>
    <w:rsid w:val="002D1941"/>
    <w:rsid w:val="002D1A0C"/>
    <w:rsid w:val="002E6D0E"/>
    <w:rsid w:val="002F4E01"/>
    <w:rsid w:val="003150DB"/>
    <w:rsid w:val="00327087"/>
    <w:rsid w:val="00327946"/>
    <w:rsid w:val="0033129E"/>
    <w:rsid w:val="00343900"/>
    <w:rsid w:val="00351174"/>
    <w:rsid w:val="00362CA3"/>
    <w:rsid w:val="00372271"/>
    <w:rsid w:val="00393D1C"/>
    <w:rsid w:val="003D2BB4"/>
    <w:rsid w:val="003D6BD8"/>
    <w:rsid w:val="003E63DA"/>
    <w:rsid w:val="003F2B65"/>
    <w:rsid w:val="003F5AA1"/>
    <w:rsid w:val="00423F53"/>
    <w:rsid w:val="004354B8"/>
    <w:rsid w:val="00436466"/>
    <w:rsid w:val="00437B5B"/>
    <w:rsid w:val="00445076"/>
    <w:rsid w:val="004605C1"/>
    <w:rsid w:val="00464969"/>
    <w:rsid w:val="0047253A"/>
    <w:rsid w:val="00473A0D"/>
    <w:rsid w:val="004772B4"/>
    <w:rsid w:val="00480FDC"/>
    <w:rsid w:val="00483AE3"/>
    <w:rsid w:val="004B562B"/>
    <w:rsid w:val="004C556B"/>
    <w:rsid w:val="004C69D0"/>
    <w:rsid w:val="004D010B"/>
    <w:rsid w:val="004D2F74"/>
    <w:rsid w:val="004E747C"/>
    <w:rsid w:val="004F7299"/>
    <w:rsid w:val="00517D82"/>
    <w:rsid w:val="005214E6"/>
    <w:rsid w:val="00525268"/>
    <w:rsid w:val="00531249"/>
    <w:rsid w:val="005352B9"/>
    <w:rsid w:val="00552314"/>
    <w:rsid w:val="005836C5"/>
    <w:rsid w:val="00592E22"/>
    <w:rsid w:val="0059368D"/>
    <w:rsid w:val="005C0D53"/>
    <w:rsid w:val="005D77A4"/>
    <w:rsid w:val="005E330E"/>
    <w:rsid w:val="005F7D23"/>
    <w:rsid w:val="00611716"/>
    <w:rsid w:val="0062352F"/>
    <w:rsid w:val="00635CA8"/>
    <w:rsid w:val="0065029F"/>
    <w:rsid w:val="00661345"/>
    <w:rsid w:val="00662CDD"/>
    <w:rsid w:val="0069161C"/>
    <w:rsid w:val="00697D10"/>
    <w:rsid w:val="006B6D0D"/>
    <w:rsid w:val="006F2BA5"/>
    <w:rsid w:val="007103F6"/>
    <w:rsid w:val="00717C17"/>
    <w:rsid w:val="00717E33"/>
    <w:rsid w:val="00744FAA"/>
    <w:rsid w:val="00753382"/>
    <w:rsid w:val="00764241"/>
    <w:rsid w:val="0077416C"/>
    <w:rsid w:val="007814D2"/>
    <w:rsid w:val="00781DED"/>
    <w:rsid w:val="00787AAA"/>
    <w:rsid w:val="007A4CCF"/>
    <w:rsid w:val="007A6088"/>
    <w:rsid w:val="007B1B0A"/>
    <w:rsid w:val="007B215B"/>
    <w:rsid w:val="007B61A2"/>
    <w:rsid w:val="007C1518"/>
    <w:rsid w:val="007C327D"/>
    <w:rsid w:val="007C4A05"/>
    <w:rsid w:val="007C540E"/>
    <w:rsid w:val="007C7828"/>
    <w:rsid w:val="007E45F3"/>
    <w:rsid w:val="007E6CF3"/>
    <w:rsid w:val="007F6F46"/>
    <w:rsid w:val="00801AD5"/>
    <w:rsid w:val="00814595"/>
    <w:rsid w:val="00824DE5"/>
    <w:rsid w:val="00831A7A"/>
    <w:rsid w:val="00832DDD"/>
    <w:rsid w:val="0083723D"/>
    <w:rsid w:val="00837BFC"/>
    <w:rsid w:val="00846F44"/>
    <w:rsid w:val="00854214"/>
    <w:rsid w:val="00854C15"/>
    <w:rsid w:val="0086137F"/>
    <w:rsid w:val="00864FB9"/>
    <w:rsid w:val="00871E28"/>
    <w:rsid w:val="008806FE"/>
    <w:rsid w:val="00884EA2"/>
    <w:rsid w:val="00885AA1"/>
    <w:rsid w:val="00887824"/>
    <w:rsid w:val="008A3C3E"/>
    <w:rsid w:val="008A5512"/>
    <w:rsid w:val="008B46FB"/>
    <w:rsid w:val="008C3449"/>
    <w:rsid w:val="008C73DB"/>
    <w:rsid w:val="008E55E9"/>
    <w:rsid w:val="008E6529"/>
    <w:rsid w:val="00914209"/>
    <w:rsid w:val="00915D17"/>
    <w:rsid w:val="0092055E"/>
    <w:rsid w:val="009225E6"/>
    <w:rsid w:val="0093217F"/>
    <w:rsid w:val="00940D82"/>
    <w:rsid w:val="00941783"/>
    <w:rsid w:val="00942583"/>
    <w:rsid w:val="00947156"/>
    <w:rsid w:val="00954ED8"/>
    <w:rsid w:val="009565BD"/>
    <w:rsid w:val="009635A0"/>
    <w:rsid w:val="009639A2"/>
    <w:rsid w:val="00966CEB"/>
    <w:rsid w:val="00971182"/>
    <w:rsid w:val="009839DC"/>
    <w:rsid w:val="00987334"/>
    <w:rsid w:val="0099438B"/>
    <w:rsid w:val="009A1BB8"/>
    <w:rsid w:val="009A53BA"/>
    <w:rsid w:val="009A6D77"/>
    <w:rsid w:val="009B2C5E"/>
    <w:rsid w:val="009C1028"/>
    <w:rsid w:val="009D6224"/>
    <w:rsid w:val="009E7639"/>
    <w:rsid w:val="009F5540"/>
    <w:rsid w:val="00A0121E"/>
    <w:rsid w:val="00A10BAB"/>
    <w:rsid w:val="00A25FF1"/>
    <w:rsid w:val="00A41048"/>
    <w:rsid w:val="00A5045A"/>
    <w:rsid w:val="00A86F19"/>
    <w:rsid w:val="00A93FC4"/>
    <w:rsid w:val="00AA22EA"/>
    <w:rsid w:val="00AA2C8A"/>
    <w:rsid w:val="00AB1D95"/>
    <w:rsid w:val="00AB20C6"/>
    <w:rsid w:val="00AB2743"/>
    <w:rsid w:val="00AB2994"/>
    <w:rsid w:val="00AB5E79"/>
    <w:rsid w:val="00AB69CF"/>
    <w:rsid w:val="00AC2ACD"/>
    <w:rsid w:val="00AD68B2"/>
    <w:rsid w:val="00AE4ADC"/>
    <w:rsid w:val="00AE5700"/>
    <w:rsid w:val="00AF0083"/>
    <w:rsid w:val="00B12E21"/>
    <w:rsid w:val="00B16547"/>
    <w:rsid w:val="00B26997"/>
    <w:rsid w:val="00B33246"/>
    <w:rsid w:val="00B43CE2"/>
    <w:rsid w:val="00B56232"/>
    <w:rsid w:val="00B5776A"/>
    <w:rsid w:val="00B60291"/>
    <w:rsid w:val="00B60B75"/>
    <w:rsid w:val="00B635E9"/>
    <w:rsid w:val="00B72DA1"/>
    <w:rsid w:val="00B90D79"/>
    <w:rsid w:val="00B94E7A"/>
    <w:rsid w:val="00BA5723"/>
    <w:rsid w:val="00BB0BEB"/>
    <w:rsid w:val="00BC3F8D"/>
    <w:rsid w:val="00BC497A"/>
    <w:rsid w:val="00BC4A1E"/>
    <w:rsid w:val="00BD0F59"/>
    <w:rsid w:val="00BE0ED2"/>
    <w:rsid w:val="00BE472B"/>
    <w:rsid w:val="00BE4943"/>
    <w:rsid w:val="00BE6CE5"/>
    <w:rsid w:val="00BF1839"/>
    <w:rsid w:val="00C31491"/>
    <w:rsid w:val="00C31981"/>
    <w:rsid w:val="00C41C34"/>
    <w:rsid w:val="00C46D7A"/>
    <w:rsid w:val="00C70D02"/>
    <w:rsid w:val="00C73F26"/>
    <w:rsid w:val="00C8499F"/>
    <w:rsid w:val="00CA188B"/>
    <w:rsid w:val="00CB187A"/>
    <w:rsid w:val="00CD4CA2"/>
    <w:rsid w:val="00CD5795"/>
    <w:rsid w:val="00CF6C12"/>
    <w:rsid w:val="00D114B1"/>
    <w:rsid w:val="00D13E79"/>
    <w:rsid w:val="00D21414"/>
    <w:rsid w:val="00D345F0"/>
    <w:rsid w:val="00D53DE1"/>
    <w:rsid w:val="00D561A4"/>
    <w:rsid w:val="00D56BC9"/>
    <w:rsid w:val="00D959BD"/>
    <w:rsid w:val="00DA4934"/>
    <w:rsid w:val="00DA604C"/>
    <w:rsid w:val="00DD0B97"/>
    <w:rsid w:val="00DD2844"/>
    <w:rsid w:val="00DD6FEB"/>
    <w:rsid w:val="00DE57BA"/>
    <w:rsid w:val="00DF14C4"/>
    <w:rsid w:val="00E01092"/>
    <w:rsid w:val="00E201E9"/>
    <w:rsid w:val="00E258F7"/>
    <w:rsid w:val="00E31E8F"/>
    <w:rsid w:val="00E407F1"/>
    <w:rsid w:val="00E43366"/>
    <w:rsid w:val="00E559D5"/>
    <w:rsid w:val="00E748A0"/>
    <w:rsid w:val="00E83721"/>
    <w:rsid w:val="00E90619"/>
    <w:rsid w:val="00E926D7"/>
    <w:rsid w:val="00E92CA1"/>
    <w:rsid w:val="00E96B1F"/>
    <w:rsid w:val="00EA5B32"/>
    <w:rsid w:val="00EB0CD0"/>
    <w:rsid w:val="00EB6AD6"/>
    <w:rsid w:val="00ED3837"/>
    <w:rsid w:val="00ED5CB3"/>
    <w:rsid w:val="00EF0A43"/>
    <w:rsid w:val="00F00EF7"/>
    <w:rsid w:val="00F03411"/>
    <w:rsid w:val="00F20800"/>
    <w:rsid w:val="00F275A6"/>
    <w:rsid w:val="00F30AA9"/>
    <w:rsid w:val="00F43C7B"/>
    <w:rsid w:val="00F619CD"/>
    <w:rsid w:val="00F641A3"/>
    <w:rsid w:val="00F8109D"/>
    <w:rsid w:val="00F84B88"/>
    <w:rsid w:val="00F92994"/>
    <w:rsid w:val="00F9496F"/>
    <w:rsid w:val="00F97A5A"/>
    <w:rsid w:val="00FE0464"/>
    <w:rsid w:val="00FE275B"/>
    <w:rsid w:val="00FE56BE"/>
    <w:rsid w:val="017F6A49"/>
    <w:rsid w:val="026902F2"/>
    <w:rsid w:val="03327FC8"/>
    <w:rsid w:val="0394197C"/>
    <w:rsid w:val="03F65F39"/>
    <w:rsid w:val="05746676"/>
    <w:rsid w:val="089963F4"/>
    <w:rsid w:val="08EC5751"/>
    <w:rsid w:val="08EE0FC7"/>
    <w:rsid w:val="0910242F"/>
    <w:rsid w:val="0929661B"/>
    <w:rsid w:val="098826F0"/>
    <w:rsid w:val="0BB957B1"/>
    <w:rsid w:val="0BD95485"/>
    <w:rsid w:val="0D3C769A"/>
    <w:rsid w:val="0E3E7698"/>
    <w:rsid w:val="0F9F69E6"/>
    <w:rsid w:val="10571997"/>
    <w:rsid w:val="13C23AD4"/>
    <w:rsid w:val="14E2694B"/>
    <w:rsid w:val="14F34EC5"/>
    <w:rsid w:val="15630DE6"/>
    <w:rsid w:val="16765A5A"/>
    <w:rsid w:val="16A60440"/>
    <w:rsid w:val="180A79B3"/>
    <w:rsid w:val="1844637C"/>
    <w:rsid w:val="192B20D0"/>
    <w:rsid w:val="1A99475C"/>
    <w:rsid w:val="1BE84853"/>
    <w:rsid w:val="1C6046B7"/>
    <w:rsid w:val="1C9505C4"/>
    <w:rsid w:val="1CEA2C0F"/>
    <w:rsid w:val="1D315DC2"/>
    <w:rsid w:val="1D643522"/>
    <w:rsid w:val="20FC4E7A"/>
    <w:rsid w:val="232135F6"/>
    <w:rsid w:val="235254EB"/>
    <w:rsid w:val="251D21C2"/>
    <w:rsid w:val="25D80C01"/>
    <w:rsid w:val="260C44FC"/>
    <w:rsid w:val="262A4329"/>
    <w:rsid w:val="26951AB5"/>
    <w:rsid w:val="26FA7DAE"/>
    <w:rsid w:val="27E27E03"/>
    <w:rsid w:val="27F93C84"/>
    <w:rsid w:val="28AA3FD9"/>
    <w:rsid w:val="28B76AA0"/>
    <w:rsid w:val="28DF4EA5"/>
    <w:rsid w:val="2A5E41B6"/>
    <w:rsid w:val="2AE74017"/>
    <w:rsid w:val="2B2E1110"/>
    <w:rsid w:val="2C3D2AD2"/>
    <w:rsid w:val="2E5247C4"/>
    <w:rsid w:val="32960B24"/>
    <w:rsid w:val="33C83131"/>
    <w:rsid w:val="340F7807"/>
    <w:rsid w:val="34983299"/>
    <w:rsid w:val="36E0704B"/>
    <w:rsid w:val="37F76B0F"/>
    <w:rsid w:val="384D672F"/>
    <w:rsid w:val="38B80CF5"/>
    <w:rsid w:val="393F2F91"/>
    <w:rsid w:val="39C80763"/>
    <w:rsid w:val="39EB0987"/>
    <w:rsid w:val="3AE86287"/>
    <w:rsid w:val="3BDD0472"/>
    <w:rsid w:val="3CA51D64"/>
    <w:rsid w:val="3EED74A5"/>
    <w:rsid w:val="406A5AA7"/>
    <w:rsid w:val="40BF56D8"/>
    <w:rsid w:val="414F216D"/>
    <w:rsid w:val="42552DB0"/>
    <w:rsid w:val="439D67BD"/>
    <w:rsid w:val="44681CCB"/>
    <w:rsid w:val="44C92AD1"/>
    <w:rsid w:val="44E95235"/>
    <w:rsid w:val="452D0C2B"/>
    <w:rsid w:val="4694089F"/>
    <w:rsid w:val="4A9776EC"/>
    <w:rsid w:val="4AEE7E05"/>
    <w:rsid w:val="4BCE4E1C"/>
    <w:rsid w:val="4BEF7306"/>
    <w:rsid w:val="4C7D162E"/>
    <w:rsid w:val="4D3857A8"/>
    <w:rsid w:val="4DB016E3"/>
    <w:rsid w:val="4E013E7D"/>
    <w:rsid w:val="4FAD0A59"/>
    <w:rsid w:val="50A37F25"/>
    <w:rsid w:val="52BE16E0"/>
    <w:rsid w:val="53012FAD"/>
    <w:rsid w:val="56717635"/>
    <w:rsid w:val="582708F3"/>
    <w:rsid w:val="59526FDC"/>
    <w:rsid w:val="598122A4"/>
    <w:rsid w:val="5B242338"/>
    <w:rsid w:val="5BE2700B"/>
    <w:rsid w:val="5CAD0745"/>
    <w:rsid w:val="5CBD3349"/>
    <w:rsid w:val="5DE06788"/>
    <w:rsid w:val="5E984125"/>
    <w:rsid w:val="5F7E20B0"/>
    <w:rsid w:val="5FB23198"/>
    <w:rsid w:val="600A41B2"/>
    <w:rsid w:val="6017749F"/>
    <w:rsid w:val="60582687"/>
    <w:rsid w:val="611869B4"/>
    <w:rsid w:val="62016357"/>
    <w:rsid w:val="63A7236A"/>
    <w:rsid w:val="640F0E81"/>
    <w:rsid w:val="647E7AED"/>
    <w:rsid w:val="64BD2F1A"/>
    <w:rsid w:val="65077AE2"/>
    <w:rsid w:val="651C3076"/>
    <w:rsid w:val="654F3237"/>
    <w:rsid w:val="66BF1BAC"/>
    <w:rsid w:val="67777634"/>
    <w:rsid w:val="68D45A60"/>
    <w:rsid w:val="69AB0CF4"/>
    <w:rsid w:val="69D016F4"/>
    <w:rsid w:val="6B4B4649"/>
    <w:rsid w:val="6DAD4F9F"/>
    <w:rsid w:val="6EF10DAF"/>
    <w:rsid w:val="6F786E3E"/>
    <w:rsid w:val="6FB67594"/>
    <w:rsid w:val="6FFE5F86"/>
    <w:rsid w:val="71A33971"/>
    <w:rsid w:val="71C53D17"/>
    <w:rsid w:val="73102258"/>
    <w:rsid w:val="73B10612"/>
    <w:rsid w:val="74DA39EA"/>
    <w:rsid w:val="751D051C"/>
    <w:rsid w:val="75F9187C"/>
    <w:rsid w:val="76295862"/>
    <w:rsid w:val="762A2ABB"/>
    <w:rsid w:val="769431A0"/>
    <w:rsid w:val="77D81215"/>
    <w:rsid w:val="79A254AF"/>
    <w:rsid w:val="7A24483B"/>
    <w:rsid w:val="7B084774"/>
    <w:rsid w:val="7C734DDC"/>
    <w:rsid w:val="7E0C2673"/>
    <w:rsid w:val="7E334C11"/>
    <w:rsid w:val="7FB16B71"/>
    <w:rsid w:val="7FC06D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link w:val="14"/>
    <w:autoRedefine/>
    <w:qFormat/>
    <w:uiPriority w:val="0"/>
    <w:pPr>
      <w:widowControl/>
      <w:ind w:firstLine="600"/>
    </w:pPr>
    <w:rPr>
      <w:kern w:val="0"/>
      <w:sz w:val="30"/>
    </w:r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4">
    <w:name w:val="正文文本缩进 Char"/>
    <w:basedOn w:val="10"/>
    <w:link w:val="3"/>
    <w:qFormat/>
    <w:uiPriority w:val="0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5</Pages>
  <Words>2999</Words>
  <Characters>3253</Characters>
  <Lines>23</Lines>
  <Paragraphs>6</Paragraphs>
  <TotalTime>23</TotalTime>
  <ScaleCrop>false</ScaleCrop>
  <LinksUpToDate>false</LinksUpToDate>
  <CharactersWithSpaces>3544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2018-09-29T02:48:00Z</dcterms:created>
  <dc:creator>Netboy</dc:creator>
  <cp:lastModifiedBy>Wen 鑫迪 </cp:lastModifiedBy>
  <cp:lastPrinted>2009-08-11T01:23:00Z</cp:lastPrinted>
  <dcterms:modified xsi:type="dcterms:W3CDTF">2025-07-02T08:36:27Z</dcterms:modified>
  <dc:title>中国国际贸易促进委员会电子信息行业分会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C6DC1442BA594883862594E3F265E14A_13</vt:lpwstr>
  </property>
  <property fmtid="{D5CDD505-2E9C-101B-9397-08002B2CF9AE}" pid="4" name="KSOTemplateDocerSaveRecord">
    <vt:lpwstr>eyJoZGlkIjoiMGJlMzEwNDJjNDNiNzRiZDJhMmMzMThhY2ZjNDNiNDUiLCJ1c2VySWQiOiI1MjI3MjE0NTgifQ==</vt:lpwstr>
  </property>
</Properties>
</file>